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71F212" w14:textId="660AF0CA" w:rsidR="00D96D6F" w:rsidRPr="003F2F9C" w:rsidRDefault="00D96D6F" w:rsidP="003F2F9C">
      <w:pPr>
        <w:pStyle w:val="Header"/>
        <w:tabs>
          <w:tab w:val="clear" w:pos="4320"/>
          <w:tab w:val="clear" w:pos="8640"/>
          <w:tab w:val="center" w:pos="4680"/>
        </w:tabs>
        <w:suppressAutoHyphens/>
        <w:rPr>
          <w:spacing w:val="-3"/>
          <w:szCs w:val="24"/>
        </w:rPr>
      </w:pPr>
      <w:r w:rsidRPr="003F2F9C">
        <w:rPr>
          <w:i/>
          <w:iCs/>
          <w:spacing w:val="-3"/>
          <w:szCs w:val="24"/>
        </w:rPr>
        <w:t xml:space="preserve">Revised: </w:t>
      </w:r>
      <w:r w:rsidR="00B556F1">
        <w:rPr>
          <w:i/>
          <w:iCs/>
          <w:spacing w:val="-3"/>
          <w:szCs w:val="24"/>
        </w:rPr>
        <w:t>04/05/2023</w:t>
      </w:r>
    </w:p>
    <w:p w14:paraId="1B606C7D" w14:textId="77777777" w:rsidR="00D96D6F" w:rsidRPr="003F2F9C" w:rsidRDefault="00D96D6F" w:rsidP="003F2F9C">
      <w:pPr>
        <w:tabs>
          <w:tab w:val="center" w:pos="4680"/>
        </w:tabs>
        <w:suppressAutoHyphens/>
        <w:jc w:val="center"/>
        <w:rPr>
          <w:b/>
          <w:bCs/>
          <w:spacing w:val="-3"/>
          <w:szCs w:val="24"/>
        </w:rPr>
      </w:pPr>
      <w:r w:rsidRPr="003F2F9C">
        <w:rPr>
          <w:b/>
          <w:bCs/>
          <w:spacing w:val="-3"/>
          <w:szCs w:val="24"/>
        </w:rPr>
        <w:t>SECTION 901</w:t>
      </w:r>
    </w:p>
    <w:p w14:paraId="5D2EC9FB" w14:textId="77777777" w:rsidR="00D96D6F" w:rsidRPr="003F2F9C" w:rsidRDefault="00D96D6F" w:rsidP="003F2F9C">
      <w:pPr>
        <w:tabs>
          <w:tab w:val="center" w:pos="4680"/>
        </w:tabs>
        <w:suppressAutoHyphens/>
        <w:jc w:val="center"/>
        <w:rPr>
          <w:b/>
          <w:bCs/>
          <w:spacing w:val="-3"/>
          <w:szCs w:val="24"/>
        </w:rPr>
      </w:pPr>
      <w:r w:rsidRPr="003F2F9C">
        <w:rPr>
          <w:b/>
          <w:bCs/>
          <w:spacing w:val="-3"/>
          <w:szCs w:val="24"/>
        </w:rPr>
        <w:t>ADVERTISEMENT FOR BIDS</w:t>
      </w:r>
    </w:p>
    <w:p w14:paraId="67078277" w14:textId="77777777" w:rsidR="00D96D6F" w:rsidRPr="003F2F9C" w:rsidRDefault="00D96D6F" w:rsidP="003F2F9C">
      <w:pPr>
        <w:tabs>
          <w:tab w:val="left" w:pos="-720"/>
        </w:tabs>
        <w:suppressAutoHyphens/>
        <w:jc w:val="both"/>
        <w:rPr>
          <w:spacing w:val="-3"/>
          <w:szCs w:val="24"/>
        </w:rPr>
      </w:pPr>
    </w:p>
    <w:p w14:paraId="2624F8BB" w14:textId="77777777" w:rsidR="00D96D6F" w:rsidRPr="00B556F1" w:rsidRDefault="00D96D6F" w:rsidP="003F2F9C">
      <w:pPr>
        <w:pStyle w:val="BlockText"/>
        <w:ind w:left="0" w:right="0"/>
        <w:rPr>
          <w:szCs w:val="24"/>
        </w:rPr>
      </w:pPr>
      <w:r w:rsidRPr="003F2F9C">
        <w:rPr>
          <w:szCs w:val="24"/>
        </w:rPr>
        <w:t xml:space="preserve">Notice is hereby given that </w:t>
      </w:r>
      <w:r w:rsidRPr="00B556F1">
        <w:rPr>
          <w:szCs w:val="24"/>
        </w:rPr>
        <w:t xml:space="preserve">the City of Biloxi, Mississippi, will receive sealed bids at the </w:t>
      </w:r>
      <w:r w:rsidR="00B07A5F" w:rsidRPr="00B556F1">
        <w:rPr>
          <w:szCs w:val="24"/>
        </w:rPr>
        <w:t>Mayor’s Office</w:t>
      </w:r>
      <w:r w:rsidRPr="00B556F1">
        <w:rPr>
          <w:szCs w:val="24"/>
        </w:rPr>
        <w:t xml:space="preserve">, City Hall, </w:t>
      </w:r>
      <w:r w:rsidR="00B07A5F" w:rsidRPr="00B556F1">
        <w:rPr>
          <w:szCs w:val="24"/>
        </w:rPr>
        <w:t>second</w:t>
      </w:r>
      <w:r w:rsidRPr="00B556F1">
        <w:rPr>
          <w:szCs w:val="24"/>
        </w:rPr>
        <w:t xml:space="preserve"> floor, until </w:t>
      </w:r>
      <w:r w:rsidR="00603609" w:rsidRPr="00B556F1">
        <w:rPr>
          <w:szCs w:val="24"/>
        </w:rPr>
        <w:t>____</w:t>
      </w:r>
      <w:r w:rsidRPr="00B556F1">
        <w:rPr>
          <w:szCs w:val="24"/>
        </w:rPr>
        <w:t xml:space="preserve"> p.m. on </w:t>
      </w:r>
      <w:r w:rsidR="00603609" w:rsidRPr="00B556F1">
        <w:rPr>
          <w:szCs w:val="24"/>
          <w:u w:val="single"/>
        </w:rPr>
        <w:t>(</w:t>
      </w:r>
      <w:r w:rsidR="00603609" w:rsidRPr="00B556F1">
        <w:rPr>
          <w:caps/>
          <w:szCs w:val="24"/>
          <w:u w:val="single"/>
        </w:rPr>
        <w:t>Day</w:t>
      </w:r>
      <w:r w:rsidR="00603609" w:rsidRPr="00B556F1">
        <w:rPr>
          <w:szCs w:val="24"/>
          <w:u w:val="single"/>
        </w:rPr>
        <w:t>)</w:t>
      </w:r>
      <w:r w:rsidRPr="00B556F1">
        <w:rPr>
          <w:szCs w:val="24"/>
        </w:rPr>
        <w:t xml:space="preserve">, the </w:t>
      </w:r>
      <w:r w:rsidR="00603609" w:rsidRPr="00B556F1">
        <w:rPr>
          <w:szCs w:val="24"/>
          <w:u w:val="single"/>
        </w:rPr>
        <w:t>(</w:t>
      </w:r>
      <w:r w:rsidR="00603609" w:rsidRPr="00B556F1">
        <w:rPr>
          <w:caps/>
          <w:szCs w:val="24"/>
          <w:u w:val="single"/>
        </w:rPr>
        <w:t>Date</w:t>
      </w:r>
      <w:r w:rsidR="00603609" w:rsidRPr="00B556F1">
        <w:rPr>
          <w:szCs w:val="24"/>
          <w:u w:val="single"/>
        </w:rPr>
        <w:t>)</w:t>
      </w:r>
      <w:r w:rsidR="00603609" w:rsidRPr="00B556F1">
        <w:rPr>
          <w:szCs w:val="24"/>
        </w:rPr>
        <w:t xml:space="preserve"> </w:t>
      </w:r>
      <w:r w:rsidRPr="00B556F1">
        <w:rPr>
          <w:bCs/>
          <w:szCs w:val="24"/>
        </w:rPr>
        <w:t>of</w:t>
      </w:r>
      <w:r w:rsidR="00603609" w:rsidRPr="00B556F1">
        <w:rPr>
          <w:bCs/>
          <w:szCs w:val="24"/>
        </w:rPr>
        <w:t xml:space="preserve">  </w:t>
      </w:r>
      <w:r w:rsidR="00603609" w:rsidRPr="00B556F1">
        <w:rPr>
          <w:bCs/>
          <w:szCs w:val="24"/>
          <w:u w:val="single"/>
        </w:rPr>
        <w:t>(</w:t>
      </w:r>
      <w:r w:rsidR="00603609" w:rsidRPr="00B556F1">
        <w:rPr>
          <w:bCs/>
          <w:caps/>
          <w:szCs w:val="24"/>
          <w:u w:val="single"/>
        </w:rPr>
        <w:t>Month</w:t>
      </w:r>
      <w:r w:rsidR="00603609" w:rsidRPr="00B556F1">
        <w:rPr>
          <w:bCs/>
          <w:szCs w:val="24"/>
          <w:u w:val="single"/>
        </w:rPr>
        <w:t>)</w:t>
      </w:r>
      <w:r w:rsidR="00603609" w:rsidRPr="00B556F1">
        <w:rPr>
          <w:bCs/>
          <w:szCs w:val="24"/>
        </w:rPr>
        <w:t xml:space="preserve"> </w:t>
      </w:r>
      <w:r w:rsidRPr="00B556F1">
        <w:rPr>
          <w:b/>
          <w:bCs/>
          <w:szCs w:val="24"/>
        </w:rPr>
        <w:t xml:space="preserve">, </w:t>
      </w:r>
      <w:r w:rsidR="00603609" w:rsidRPr="00B556F1">
        <w:rPr>
          <w:bCs/>
          <w:szCs w:val="24"/>
          <w:u w:val="single"/>
        </w:rPr>
        <w:t>(</w:t>
      </w:r>
      <w:r w:rsidR="00603609" w:rsidRPr="00B556F1">
        <w:rPr>
          <w:bCs/>
          <w:caps/>
          <w:szCs w:val="24"/>
          <w:u w:val="single"/>
        </w:rPr>
        <w:t>Year</w:t>
      </w:r>
      <w:r w:rsidR="00603609" w:rsidRPr="00B556F1">
        <w:rPr>
          <w:bCs/>
          <w:szCs w:val="24"/>
          <w:u w:val="single"/>
        </w:rPr>
        <w:t xml:space="preserve">) </w:t>
      </w:r>
      <w:r w:rsidRPr="00B556F1">
        <w:rPr>
          <w:szCs w:val="24"/>
        </w:rPr>
        <w:t>, for the following:</w:t>
      </w:r>
    </w:p>
    <w:p w14:paraId="7366EE2E" w14:textId="77777777" w:rsidR="00D96D6F" w:rsidRPr="00B556F1" w:rsidRDefault="00D96D6F" w:rsidP="003F2F9C">
      <w:pPr>
        <w:tabs>
          <w:tab w:val="left" w:pos="-720"/>
        </w:tabs>
        <w:suppressAutoHyphens/>
        <w:jc w:val="both"/>
        <w:rPr>
          <w:spacing w:val="-3"/>
          <w:szCs w:val="24"/>
        </w:rPr>
      </w:pPr>
    </w:p>
    <w:p w14:paraId="4ECC4928" w14:textId="77777777" w:rsidR="00D96D6F" w:rsidRPr="00B556F1" w:rsidRDefault="00603609" w:rsidP="003F2F9C">
      <w:pPr>
        <w:pStyle w:val="Heading1"/>
        <w:ind w:left="0" w:right="0"/>
        <w:rPr>
          <w:sz w:val="24"/>
          <w:szCs w:val="24"/>
          <w:u w:val="single"/>
        </w:rPr>
      </w:pPr>
      <w:r w:rsidRPr="00B556F1">
        <w:rPr>
          <w:sz w:val="24"/>
          <w:szCs w:val="24"/>
          <w:u w:val="single"/>
        </w:rPr>
        <w:t>(PROJECT TITLE)</w:t>
      </w:r>
    </w:p>
    <w:p w14:paraId="0E1F537C" w14:textId="77777777" w:rsidR="00D96D6F" w:rsidRPr="00B556F1" w:rsidRDefault="007844CB" w:rsidP="003F2F9C">
      <w:pPr>
        <w:tabs>
          <w:tab w:val="left" w:pos="-720"/>
        </w:tabs>
        <w:suppressAutoHyphens/>
        <w:jc w:val="center"/>
        <w:rPr>
          <w:b/>
          <w:bCs/>
          <w:spacing w:val="-3"/>
          <w:szCs w:val="24"/>
        </w:rPr>
      </w:pPr>
      <w:r w:rsidRPr="00B556F1">
        <w:rPr>
          <w:b/>
          <w:bCs/>
          <w:spacing w:val="-3"/>
          <w:szCs w:val="24"/>
        </w:rPr>
        <w:t xml:space="preserve">CDBG PROJECT NUMBER: </w:t>
      </w:r>
      <w:r w:rsidR="00603609" w:rsidRPr="00B556F1">
        <w:rPr>
          <w:b/>
          <w:bCs/>
          <w:spacing w:val="-3"/>
          <w:szCs w:val="24"/>
          <w:u w:val="single"/>
        </w:rPr>
        <w:t>(NUMBER)</w:t>
      </w:r>
    </w:p>
    <w:p w14:paraId="62D26841" w14:textId="77777777" w:rsidR="00D96D6F" w:rsidRPr="00B556F1" w:rsidRDefault="00D96D6F" w:rsidP="003F2F9C">
      <w:pPr>
        <w:tabs>
          <w:tab w:val="center" w:pos="4680"/>
        </w:tabs>
        <w:suppressAutoHyphens/>
        <w:jc w:val="both"/>
        <w:rPr>
          <w:b/>
          <w:spacing w:val="-3"/>
          <w:szCs w:val="24"/>
        </w:rPr>
      </w:pPr>
      <w:r w:rsidRPr="00B556F1">
        <w:rPr>
          <w:spacing w:val="-3"/>
          <w:szCs w:val="24"/>
        </w:rPr>
        <w:tab/>
      </w:r>
    </w:p>
    <w:p w14:paraId="3CF665E6" w14:textId="77777777" w:rsidR="00D96D6F" w:rsidRPr="00B556F1" w:rsidRDefault="00D96D6F" w:rsidP="003F2F9C">
      <w:pPr>
        <w:tabs>
          <w:tab w:val="left" w:pos="-720"/>
        </w:tabs>
        <w:suppressAutoHyphens/>
        <w:jc w:val="both"/>
        <w:rPr>
          <w:spacing w:val="-3"/>
          <w:szCs w:val="24"/>
        </w:rPr>
      </w:pPr>
      <w:r w:rsidRPr="00B556F1">
        <w:rPr>
          <w:spacing w:val="-3"/>
          <w:szCs w:val="24"/>
        </w:rPr>
        <w:t>Work on which proposals are invited consis</w:t>
      </w:r>
      <w:r w:rsidR="007844CB" w:rsidRPr="00B556F1">
        <w:rPr>
          <w:spacing w:val="-3"/>
          <w:szCs w:val="24"/>
        </w:rPr>
        <w:t xml:space="preserve">ts of furnishing and installing </w:t>
      </w:r>
      <w:r w:rsidR="00603609" w:rsidRPr="00B556F1">
        <w:rPr>
          <w:spacing w:val="-3"/>
          <w:szCs w:val="24"/>
        </w:rPr>
        <w:t>(description of work in general with project location)</w:t>
      </w:r>
      <w:r w:rsidRPr="00B556F1">
        <w:rPr>
          <w:spacing w:val="-3"/>
          <w:szCs w:val="24"/>
        </w:rPr>
        <w:t>.</w:t>
      </w:r>
    </w:p>
    <w:p w14:paraId="53AFEBB1" w14:textId="77777777" w:rsidR="00D96D6F" w:rsidRPr="00B556F1" w:rsidRDefault="00D96D6F" w:rsidP="003F2F9C">
      <w:pPr>
        <w:tabs>
          <w:tab w:val="left" w:pos="-720"/>
        </w:tabs>
        <w:suppressAutoHyphens/>
        <w:jc w:val="both"/>
        <w:rPr>
          <w:spacing w:val="-3"/>
          <w:szCs w:val="24"/>
        </w:rPr>
      </w:pPr>
    </w:p>
    <w:p w14:paraId="1EF1B58D" w14:textId="77777777" w:rsidR="00D96D6F" w:rsidRPr="00B556F1" w:rsidRDefault="00D96D6F" w:rsidP="003F2F9C">
      <w:pPr>
        <w:tabs>
          <w:tab w:val="left" w:pos="-720"/>
        </w:tabs>
        <w:suppressAutoHyphens/>
        <w:jc w:val="both"/>
        <w:rPr>
          <w:spacing w:val="-3"/>
          <w:szCs w:val="24"/>
        </w:rPr>
      </w:pPr>
      <w:r w:rsidRPr="00B556F1">
        <w:rPr>
          <w:spacing w:val="-3"/>
          <w:szCs w:val="24"/>
        </w:rPr>
        <w:t xml:space="preserve">The maximum time allowable for completion of said project </w:t>
      </w:r>
      <w:r w:rsidR="00C53177" w:rsidRPr="00B556F1">
        <w:rPr>
          <w:spacing w:val="-3"/>
          <w:szCs w:val="24"/>
        </w:rPr>
        <w:t xml:space="preserve">is </w:t>
      </w:r>
      <w:r w:rsidR="00603609" w:rsidRPr="00B556F1">
        <w:rPr>
          <w:spacing w:val="-3"/>
          <w:szCs w:val="24"/>
        </w:rPr>
        <w:t>(</w:t>
      </w:r>
      <w:r w:rsidR="00603609" w:rsidRPr="00B556F1">
        <w:rPr>
          <w:caps/>
          <w:spacing w:val="-3"/>
          <w:szCs w:val="24"/>
        </w:rPr>
        <w:t>days written out</w:t>
      </w:r>
      <w:r w:rsidR="00603609" w:rsidRPr="00B556F1">
        <w:rPr>
          <w:spacing w:val="-3"/>
          <w:szCs w:val="24"/>
        </w:rPr>
        <w:t>)</w:t>
      </w:r>
      <w:r w:rsidR="001B159F" w:rsidRPr="00B556F1">
        <w:rPr>
          <w:spacing w:val="-3"/>
          <w:szCs w:val="24"/>
        </w:rPr>
        <w:t xml:space="preserve"> </w:t>
      </w:r>
      <w:r w:rsidR="00603609" w:rsidRPr="00B556F1">
        <w:rPr>
          <w:spacing w:val="-3"/>
          <w:szCs w:val="24"/>
        </w:rPr>
        <w:t>(</w:t>
      </w:r>
      <w:r w:rsidR="001B159F" w:rsidRPr="00B556F1">
        <w:rPr>
          <w:spacing w:val="-3"/>
          <w:szCs w:val="24"/>
        </w:rPr>
        <w:t xml:space="preserve"> </w:t>
      </w:r>
      <w:r w:rsidR="00603609" w:rsidRPr="00B556F1">
        <w:rPr>
          <w:caps/>
          <w:spacing w:val="-3"/>
          <w:szCs w:val="24"/>
        </w:rPr>
        <w:t>days as a number</w:t>
      </w:r>
      <w:r w:rsidR="001B159F" w:rsidRPr="00B556F1">
        <w:rPr>
          <w:caps/>
          <w:spacing w:val="-3"/>
          <w:szCs w:val="24"/>
        </w:rPr>
        <w:t xml:space="preserve"> </w:t>
      </w:r>
      <w:r w:rsidRPr="00B556F1">
        <w:rPr>
          <w:bCs/>
          <w:spacing w:val="-3"/>
          <w:szCs w:val="24"/>
        </w:rPr>
        <w:t>)</w:t>
      </w:r>
      <w:r w:rsidRPr="00B556F1">
        <w:rPr>
          <w:spacing w:val="-3"/>
          <w:szCs w:val="24"/>
        </w:rPr>
        <w:t xml:space="preserve"> calendar days following the CITY'S written order to commence (Notice to Proceed).</w:t>
      </w:r>
    </w:p>
    <w:p w14:paraId="39CEAA4E" w14:textId="77777777" w:rsidR="000C6671" w:rsidRPr="00B556F1" w:rsidRDefault="000C6671" w:rsidP="003F2F9C">
      <w:pPr>
        <w:tabs>
          <w:tab w:val="left" w:pos="-720"/>
        </w:tabs>
        <w:suppressAutoHyphens/>
        <w:jc w:val="both"/>
        <w:rPr>
          <w:spacing w:val="-3"/>
          <w:szCs w:val="24"/>
        </w:rPr>
      </w:pPr>
    </w:p>
    <w:p w14:paraId="48684222" w14:textId="77777777" w:rsidR="000C6671" w:rsidRPr="003F2F9C" w:rsidRDefault="000C6671" w:rsidP="003F2F9C">
      <w:pPr>
        <w:tabs>
          <w:tab w:val="left" w:pos="-720"/>
        </w:tabs>
        <w:suppressAutoHyphens/>
        <w:jc w:val="both"/>
        <w:rPr>
          <w:spacing w:val="-3"/>
          <w:szCs w:val="24"/>
        </w:rPr>
      </w:pPr>
      <w:r w:rsidRPr="00B556F1">
        <w:rPr>
          <w:spacing w:val="-3"/>
          <w:szCs w:val="24"/>
        </w:rPr>
        <w:t>A PRE-BID MEETING will be held at (TIME) on (DAY), (DATE) at (LOCATION)</w:t>
      </w:r>
      <w:r w:rsidRPr="00B556F1">
        <w:rPr>
          <w:i/>
          <w:spacing w:val="-3"/>
          <w:szCs w:val="24"/>
        </w:rPr>
        <w:t>.</w:t>
      </w:r>
      <w:r w:rsidRPr="003F2F9C">
        <w:rPr>
          <w:spacing w:val="-3"/>
          <w:szCs w:val="24"/>
        </w:rPr>
        <w:t xml:space="preserve">  It is strongly recommended that all prospective Bidders attend. It is also suggested that all potential subcontractors and interested parties attend. </w:t>
      </w:r>
    </w:p>
    <w:p w14:paraId="62BDFD59" w14:textId="77777777" w:rsidR="00D96D6F" w:rsidRPr="003F2F9C" w:rsidRDefault="00D96D6F" w:rsidP="003F2F9C">
      <w:pPr>
        <w:tabs>
          <w:tab w:val="left" w:pos="-720"/>
        </w:tabs>
        <w:suppressAutoHyphens/>
        <w:jc w:val="both"/>
        <w:rPr>
          <w:spacing w:val="-3"/>
          <w:szCs w:val="24"/>
        </w:rPr>
      </w:pPr>
    </w:p>
    <w:p w14:paraId="2DAD27DC" w14:textId="77777777" w:rsidR="00D96D6F" w:rsidRPr="003F2F9C" w:rsidRDefault="00D96D6F" w:rsidP="003F2F9C">
      <w:pPr>
        <w:pStyle w:val="BlockText"/>
        <w:ind w:left="0" w:right="0"/>
        <w:rPr>
          <w:szCs w:val="24"/>
        </w:rPr>
      </w:pPr>
      <w:r w:rsidRPr="003F2F9C">
        <w:rPr>
          <w:szCs w:val="24"/>
        </w:rPr>
        <w:t>The successful bidder will be required to furnish a 100% Payment and Performance Bon</w:t>
      </w:r>
      <w:r w:rsidR="009E4C8C" w:rsidRPr="003F2F9C">
        <w:rPr>
          <w:szCs w:val="24"/>
        </w:rPr>
        <w:t xml:space="preserve">d if the bid equals or exceeds </w:t>
      </w:r>
      <w:r w:rsidRPr="003F2F9C">
        <w:rPr>
          <w:szCs w:val="24"/>
        </w:rPr>
        <w:t>$25,000.  If the bid is less than $25,000, the City of Biloxi may elect to make a lump sum payment at the completion of the job, in which case a payment and performance bond shall not be required.</w:t>
      </w:r>
    </w:p>
    <w:p w14:paraId="66DEE54E" w14:textId="77777777" w:rsidR="00D96D6F" w:rsidRPr="003F2F9C" w:rsidRDefault="00D96D6F" w:rsidP="003F2F9C">
      <w:pPr>
        <w:tabs>
          <w:tab w:val="left" w:pos="-720"/>
        </w:tabs>
        <w:suppressAutoHyphens/>
        <w:jc w:val="both"/>
        <w:rPr>
          <w:spacing w:val="-3"/>
          <w:szCs w:val="24"/>
        </w:rPr>
      </w:pPr>
    </w:p>
    <w:p w14:paraId="100FDEFE" w14:textId="77777777" w:rsidR="00D96D6F" w:rsidRPr="003F2F9C" w:rsidRDefault="00D96D6F" w:rsidP="003F2F9C">
      <w:pPr>
        <w:tabs>
          <w:tab w:val="left" w:pos="-720"/>
        </w:tabs>
        <w:suppressAutoHyphens/>
        <w:jc w:val="both"/>
        <w:rPr>
          <w:spacing w:val="-3"/>
          <w:szCs w:val="24"/>
        </w:rPr>
      </w:pPr>
      <w:r w:rsidRPr="003F2F9C">
        <w:rPr>
          <w:spacing w:val="-3"/>
          <w:szCs w:val="24"/>
        </w:rPr>
        <w:t>Proposals must be accompanied by a Proposal Guaranty consisting of a Bid Bond, Cashier’s Check or Certified Check in the amount of 5% of the amount of the bid.</w:t>
      </w:r>
      <w:r w:rsidR="001C5F02">
        <w:rPr>
          <w:spacing w:val="-3"/>
          <w:szCs w:val="24"/>
        </w:rPr>
        <w:t xml:space="preserve"> Such security to be forfeited as liquidated damages, not penalty, by any bidder who fails to carry out the terms of the accepted Bid and/or execute the Contract and Post Performance and Payment Bond as required within the time specified.</w:t>
      </w:r>
    </w:p>
    <w:p w14:paraId="4BEA8134" w14:textId="77777777" w:rsidR="00D96D6F" w:rsidRPr="003F2F9C" w:rsidRDefault="00D96D6F" w:rsidP="003F2F9C">
      <w:pPr>
        <w:tabs>
          <w:tab w:val="left" w:pos="-720"/>
        </w:tabs>
        <w:suppressAutoHyphens/>
        <w:jc w:val="both"/>
        <w:rPr>
          <w:spacing w:val="-3"/>
          <w:szCs w:val="24"/>
        </w:rPr>
      </w:pPr>
    </w:p>
    <w:p w14:paraId="7E6B73F0" w14:textId="77777777" w:rsidR="00D96D6F" w:rsidRPr="003F2F9C" w:rsidRDefault="00D96D6F" w:rsidP="003F2F9C">
      <w:pPr>
        <w:tabs>
          <w:tab w:val="left" w:pos="-720"/>
        </w:tabs>
        <w:suppressAutoHyphens/>
        <w:jc w:val="both"/>
        <w:rPr>
          <w:spacing w:val="-3"/>
          <w:szCs w:val="24"/>
        </w:rPr>
      </w:pPr>
      <w:r w:rsidRPr="003F2F9C">
        <w:rPr>
          <w:spacing w:val="-3"/>
          <w:szCs w:val="24"/>
        </w:rPr>
        <w:t>All persons having a contract with the City of Biloxi must adhere to the City's policy concerning non</w:t>
      </w:r>
      <w:r w:rsidRPr="003F2F9C">
        <w:rPr>
          <w:spacing w:val="-3"/>
          <w:szCs w:val="24"/>
        </w:rPr>
        <w:noBreakHyphen/>
        <w:t>discrimination without regard to race, creed, color, age, sex, national origin, or handicap.</w:t>
      </w:r>
    </w:p>
    <w:p w14:paraId="7B4BCC66" w14:textId="77777777" w:rsidR="00D96D6F" w:rsidRPr="003F2F9C" w:rsidRDefault="00D96D6F" w:rsidP="003F2F9C">
      <w:pPr>
        <w:tabs>
          <w:tab w:val="left" w:pos="-720"/>
        </w:tabs>
        <w:suppressAutoHyphens/>
        <w:jc w:val="both"/>
        <w:rPr>
          <w:spacing w:val="-3"/>
          <w:szCs w:val="24"/>
        </w:rPr>
      </w:pPr>
    </w:p>
    <w:p w14:paraId="7408875C" w14:textId="77777777" w:rsidR="005B62AE" w:rsidRPr="00EC4F55" w:rsidRDefault="005B62AE" w:rsidP="005B62AE">
      <w:pPr>
        <w:suppressAutoHyphens/>
        <w:jc w:val="both"/>
        <w:rPr>
          <w:spacing w:val="-3"/>
          <w:szCs w:val="24"/>
        </w:rPr>
      </w:pPr>
      <w:r w:rsidRPr="00EC4F55">
        <w:rPr>
          <w:spacing w:val="-3"/>
          <w:szCs w:val="24"/>
        </w:rPr>
        <w:t xml:space="preserve">On bids which equal or exceed </w:t>
      </w:r>
      <w:r w:rsidRPr="00A15BD5">
        <w:rPr>
          <w:color w:val="FF0000"/>
          <w:spacing w:val="-3"/>
          <w:szCs w:val="24"/>
        </w:rPr>
        <w:t>$75,000</w:t>
      </w:r>
      <w:r w:rsidRPr="00EC4F55">
        <w:rPr>
          <w:spacing w:val="-3"/>
          <w:szCs w:val="24"/>
        </w:rPr>
        <w:t xml:space="preserve">, Certificate of Responsibility number issued by the Mississippi State Board of Contractors shall be written on the outside of the envelope containing the bids.  Bids of less than </w:t>
      </w:r>
      <w:r w:rsidRPr="00A15BD5">
        <w:rPr>
          <w:color w:val="FF0000"/>
          <w:spacing w:val="-3"/>
          <w:szCs w:val="24"/>
        </w:rPr>
        <w:t xml:space="preserve">$75,000 </w:t>
      </w:r>
      <w:r w:rsidRPr="00EC4F55">
        <w:rPr>
          <w:spacing w:val="-3"/>
          <w:szCs w:val="24"/>
        </w:rPr>
        <w:t xml:space="preserve">will be marked on the outside that the bid contained within does not exceed </w:t>
      </w:r>
      <w:r w:rsidRPr="00A15BD5">
        <w:rPr>
          <w:color w:val="FF0000"/>
          <w:spacing w:val="-3"/>
          <w:szCs w:val="24"/>
        </w:rPr>
        <w:t>$75,000</w:t>
      </w:r>
      <w:r w:rsidRPr="00EC4F55">
        <w:rPr>
          <w:spacing w:val="-3"/>
          <w:szCs w:val="24"/>
        </w:rPr>
        <w:t xml:space="preserve">.  When bids are submitted electronically, the requirement for including a certificate of responsibility, or a statement that the bid enclosed does not exceed </w:t>
      </w:r>
      <w:r w:rsidRPr="00A15BD5">
        <w:rPr>
          <w:color w:val="FF0000"/>
          <w:spacing w:val="-3"/>
          <w:szCs w:val="24"/>
        </w:rPr>
        <w:t>seventy-five</w:t>
      </w:r>
      <w:r w:rsidRPr="00EC4F55">
        <w:rPr>
          <w:spacing w:val="-3"/>
          <w:szCs w:val="24"/>
        </w:rPr>
        <w:t xml:space="preserve"> Thousand Dollars </w:t>
      </w:r>
      <w:r w:rsidRPr="00A15BD5">
        <w:rPr>
          <w:color w:val="FF0000"/>
          <w:spacing w:val="-3"/>
          <w:szCs w:val="24"/>
        </w:rPr>
        <w:t xml:space="preserve">($75,000.00), </w:t>
      </w:r>
      <w:r w:rsidRPr="00EC4F55">
        <w:rPr>
          <w:spacing w:val="-3"/>
          <w:szCs w:val="24"/>
        </w:rPr>
        <w:t>on the exterior of the bid envelope shall be deemed in compliance by including the same information as an attachment with the electronic bid submittal.</w:t>
      </w:r>
    </w:p>
    <w:p w14:paraId="1DEDF6C3" w14:textId="77777777" w:rsidR="00D96D6F" w:rsidRPr="003F2F9C" w:rsidRDefault="00D96D6F" w:rsidP="003F2F9C">
      <w:pPr>
        <w:tabs>
          <w:tab w:val="left" w:pos="-720"/>
        </w:tabs>
        <w:suppressAutoHyphens/>
        <w:jc w:val="both"/>
        <w:rPr>
          <w:spacing w:val="-3"/>
          <w:szCs w:val="24"/>
        </w:rPr>
      </w:pPr>
    </w:p>
    <w:p w14:paraId="4D205D1F" w14:textId="77777777" w:rsidR="00D96D6F" w:rsidRPr="003F2F9C" w:rsidRDefault="00D96D6F" w:rsidP="003F2F9C">
      <w:pPr>
        <w:tabs>
          <w:tab w:val="left" w:pos="-720"/>
        </w:tabs>
        <w:suppressAutoHyphens/>
        <w:jc w:val="both"/>
        <w:rPr>
          <w:spacing w:val="-3"/>
          <w:szCs w:val="24"/>
        </w:rPr>
      </w:pPr>
      <w:r w:rsidRPr="003F2F9C">
        <w:rPr>
          <w:spacing w:val="-3"/>
          <w:szCs w:val="24"/>
        </w:rPr>
        <w:t>Bids, which are for work outside of the classification listed for any bidder, shall be returned unopened.</w:t>
      </w:r>
    </w:p>
    <w:p w14:paraId="6DA156A2" w14:textId="77777777" w:rsidR="00D96D6F" w:rsidRPr="003F2F9C" w:rsidRDefault="00D96D6F" w:rsidP="003F2F9C">
      <w:pPr>
        <w:tabs>
          <w:tab w:val="left" w:pos="-720"/>
        </w:tabs>
        <w:suppressAutoHyphens/>
        <w:jc w:val="both"/>
        <w:rPr>
          <w:spacing w:val="-3"/>
          <w:szCs w:val="24"/>
        </w:rPr>
      </w:pPr>
    </w:p>
    <w:p w14:paraId="1FEABB72" w14:textId="77777777" w:rsidR="00D96D6F" w:rsidRPr="003F2F9C" w:rsidRDefault="00D96D6F" w:rsidP="003F2F9C">
      <w:pPr>
        <w:tabs>
          <w:tab w:val="left" w:pos="-720"/>
        </w:tabs>
        <w:suppressAutoHyphens/>
        <w:jc w:val="both"/>
        <w:rPr>
          <w:spacing w:val="-3"/>
          <w:szCs w:val="24"/>
        </w:rPr>
      </w:pPr>
      <w:r w:rsidRPr="003F2F9C">
        <w:rPr>
          <w:spacing w:val="-3"/>
          <w:szCs w:val="24"/>
        </w:rPr>
        <w:t xml:space="preserve">Preference shall be given to resident contractors, and a nonresident bidder domiciled in a state, city, county, parish, province, nation or political subdivision having laws granting preference to local contractors shall be awarded Mississippi public contracts only on the same basis as the nonresident bidder’s state, city, county, parish, province, nation or political subdivision awards contracts to Mississippi contractors bidding under </w:t>
      </w:r>
      <w:r w:rsidRPr="003F2F9C">
        <w:rPr>
          <w:spacing w:val="-3"/>
          <w:szCs w:val="24"/>
        </w:rPr>
        <w:lastRenderedPageBreak/>
        <w:t xml:space="preserve">similar circumstances.  </w:t>
      </w:r>
      <w:r w:rsidR="00DD5459" w:rsidRPr="003F2F9C">
        <w:rPr>
          <w:spacing w:val="-3"/>
          <w:szCs w:val="24"/>
        </w:rPr>
        <w:t xml:space="preserve">In order to ensure that Mississippi’s so-called Golden Rule is followed, state law requires a non-resident bidder to attach to his bid a copy of his resident state’s current law pertaining to such state’s treatment of non-resident contractors. </w:t>
      </w:r>
      <w:r w:rsidRPr="003F2F9C">
        <w:rPr>
          <w:spacing w:val="-3"/>
          <w:szCs w:val="24"/>
        </w:rPr>
        <w:t>Resident contractors actually domiciled in Mississippi, be they corporate, individuals or partnerships, are to be granted preference over nonresidents in awarding of contracts in the same manner and to the same extent as provided by the laws of the state, city, county, parish, province, nation, or political subdivision of domicile of the nonresident.</w:t>
      </w:r>
      <w:r w:rsidR="00215510" w:rsidRPr="003F2F9C">
        <w:rPr>
          <w:spacing w:val="-3"/>
          <w:szCs w:val="24"/>
        </w:rPr>
        <w:t xml:space="preserve"> </w:t>
      </w:r>
    </w:p>
    <w:p w14:paraId="0B25D783" w14:textId="77777777" w:rsidR="003F2F9C" w:rsidRPr="003F2F9C" w:rsidRDefault="003F2F9C" w:rsidP="003F2F9C">
      <w:pPr>
        <w:tabs>
          <w:tab w:val="left" w:pos="-720"/>
        </w:tabs>
        <w:suppressAutoHyphens/>
        <w:jc w:val="both"/>
        <w:rPr>
          <w:spacing w:val="-3"/>
          <w:szCs w:val="24"/>
        </w:rPr>
      </w:pPr>
    </w:p>
    <w:p w14:paraId="45C980ED" w14:textId="77777777" w:rsidR="003F2F9C" w:rsidRPr="003F2F9C" w:rsidRDefault="003F2F9C" w:rsidP="003F2F9C">
      <w:pPr>
        <w:tabs>
          <w:tab w:val="left" w:pos="-720"/>
        </w:tabs>
        <w:suppressAutoHyphens/>
        <w:jc w:val="both"/>
        <w:rPr>
          <w:spacing w:val="-3"/>
          <w:szCs w:val="24"/>
        </w:rPr>
      </w:pPr>
      <w:r w:rsidRPr="003F2F9C">
        <w:rPr>
          <w:iCs/>
          <w:spacing w:val="-5"/>
          <w:szCs w:val="24"/>
        </w:rPr>
        <w:t xml:space="preserve">Contractors have the option of submitting their bids sealed in an envelope or through the City’s electronic bid submission link at </w:t>
      </w:r>
      <w:hyperlink r:id="rId11" w:history="1">
        <w:r w:rsidRPr="003F2F9C">
          <w:rPr>
            <w:rStyle w:val="Hyperlink"/>
            <w:iCs/>
            <w:color w:val="auto"/>
            <w:spacing w:val="-5"/>
            <w:szCs w:val="24"/>
          </w:rPr>
          <w:t>www.biloxiplans.com</w:t>
        </w:r>
      </w:hyperlink>
      <w:r w:rsidRPr="003F2F9C">
        <w:rPr>
          <w:iCs/>
          <w:spacing w:val="-5"/>
          <w:szCs w:val="24"/>
        </w:rPr>
        <w:t xml:space="preserve">. </w:t>
      </w:r>
    </w:p>
    <w:p w14:paraId="5E63D0BF" w14:textId="77777777" w:rsidR="00215510" w:rsidRPr="003F2F9C" w:rsidRDefault="00215510" w:rsidP="003F2F9C">
      <w:pPr>
        <w:tabs>
          <w:tab w:val="left" w:pos="-720"/>
        </w:tabs>
        <w:suppressAutoHyphens/>
        <w:jc w:val="both"/>
        <w:rPr>
          <w:spacing w:val="-3"/>
          <w:szCs w:val="24"/>
        </w:rPr>
      </w:pPr>
    </w:p>
    <w:p w14:paraId="364C289F" w14:textId="77777777" w:rsidR="00215510" w:rsidRPr="003F2F9C" w:rsidRDefault="00215510" w:rsidP="003F2F9C">
      <w:pPr>
        <w:widowControl w:val="0"/>
        <w:jc w:val="both"/>
        <w:rPr>
          <w:szCs w:val="24"/>
        </w:rPr>
      </w:pPr>
      <w:r w:rsidRPr="003F2F9C">
        <w:rPr>
          <w:szCs w:val="24"/>
        </w:rPr>
        <w:t>The ability to obtain any insurance required by the contrac</w:t>
      </w:r>
      <w:r w:rsidR="001C5F02">
        <w:rPr>
          <w:szCs w:val="24"/>
        </w:rPr>
        <w:t>t documents</w:t>
      </w:r>
      <w:r w:rsidRPr="003F2F9C">
        <w:rPr>
          <w:szCs w:val="24"/>
        </w:rPr>
        <w:t xml:space="preserve"> must be demonstrated in the bid by the means specified in the contract documents.  Proof of actual insurance coverage must be submitted within five (5) business days from the bid acceptance.</w:t>
      </w:r>
    </w:p>
    <w:p w14:paraId="22BF318F" w14:textId="77777777" w:rsidR="00D96D6F" w:rsidRPr="003F2F9C" w:rsidRDefault="00D96D6F" w:rsidP="003F2F9C">
      <w:pPr>
        <w:tabs>
          <w:tab w:val="left" w:pos="-720"/>
        </w:tabs>
        <w:suppressAutoHyphens/>
        <w:jc w:val="both"/>
        <w:rPr>
          <w:spacing w:val="-3"/>
          <w:szCs w:val="24"/>
        </w:rPr>
      </w:pPr>
      <w:r w:rsidRPr="003F2F9C">
        <w:rPr>
          <w:spacing w:val="-3"/>
          <w:szCs w:val="24"/>
        </w:rPr>
        <w:t xml:space="preserve">     </w:t>
      </w:r>
    </w:p>
    <w:p w14:paraId="1BDCED9A" w14:textId="77777777" w:rsidR="00D96D6F" w:rsidRPr="003F2F9C" w:rsidRDefault="00D96D6F" w:rsidP="003F2F9C">
      <w:pPr>
        <w:tabs>
          <w:tab w:val="left" w:pos="-720"/>
        </w:tabs>
        <w:suppressAutoHyphens/>
        <w:jc w:val="both"/>
        <w:rPr>
          <w:spacing w:val="-3"/>
          <w:szCs w:val="24"/>
        </w:rPr>
      </w:pPr>
      <w:r w:rsidRPr="003F2F9C">
        <w:rPr>
          <w:spacing w:val="-3"/>
          <w:szCs w:val="24"/>
        </w:rPr>
        <w:t>In compliance with the laws of the State of Mississippi, in choosing materials for the project, the successful bidder shall be required to give preference to materials grown, produced, prepared, made or manufactured within the State of Mississippi.  The foregoing notwithstanding, no preference shall be given to materials grown, produced, prepared, made or manufactured in the State of Mississippi when other materials of like quality produced outside the State of Mississippi may be purchased or secured at less cost, or any other materials of better quality produced outside the State of Mississippi can be secured at a reasonable cost.  The Contractor shall not use any materials on the project that are grown, produced, prepared, made or manufactured outside of the United States.  If such materials are not available, then those which are grown, produced, prepared, made or manufactured outside the United States may be used.</w:t>
      </w:r>
    </w:p>
    <w:p w14:paraId="0593FEB2" w14:textId="77777777" w:rsidR="007844CB" w:rsidRPr="003F2F9C" w:rsidRDefault="007844CB" w:rsidP="003F2F9C">
      <w:pPr>
        <w:tabs>
          <w:tab w:val="left" w:pos="-720"/>
        </w:tabs>
        <w:suppressAutoHyphens/>
        <w:jc w:val="both"/>
        <w:rPr>
          <w:spacing w:val="-3"/>
          <w:szCs w:val="24"/>
        </w:rPr>
      </w:pPr>
    </w:p>
    <w:p w14:paraId="199EACA9" w14:textId="77777777" w:rsidR="007844CB" w:rsidRPr="003F2F9C" w:rsidRDefault="007844CB" w:rsidP="003F2F9C">
      <w:pPr>
        <w:tabs>
          <w:tab w:val="left" w:pos="-720"/>
        </w:tabs>
        <w:suppressAutoHyphens/>
        <w:jc w:val="both"/>
        <w:rPr>
          <w:b/>
          <w:spacing w:val="-3"/>
          <w:szCs w:val="24"/>
        </w:rPr>
      </w:pPr>
      <w:r w:rsidRPr="003F2F9C">
        <w:rPr>
          <w:spacing w:val="-3"/>
          <w:szCs w:val="24"/>
        </w:rPr>
        <w:t xml:space="preserve">This project is funded in whole or part from funds provided by the Mississippi Development Authority and as such all bidders are required to comply with MCA Section 31-5-37, as amended, (adopted on April 1, 2013) and all applicable regulations of the MDES.  All bidders will be required to provide a certification with their bid that they will comply with the provisions of this law if they are awarded this contract.   If the bidder fails to include this certification in its bid package, the bid will be rejected as required by law.  Any bidder will also be required to file an employment plan, proof of registration with MDES, comply with certain hiring practices and otherwise comply with these laws and regulations in the time and manner required by law. </w:t>
      </w:r>
    </w:p>
    <w:p w14:paraId="7752997F" w14:textId="77777777" w:rsidR="007844CB" w:rsidRPr="003F2F9C" w:rsidRDefault="007844CB" w:rsidP="003F2F9C">
      <w:pPr>
        <w:tabs>
          <w:tab w:val="left" w:pos="-720"/>
        </w:tabs>
        <w:suppressAutoHyphens/>
        <w:jc w:val="both"/>
        <w:rPr>
          <w:spacing w:val="-3"/>
          <w:szCs w:val="24"/>
        </w:rPr>
      </w:pPr>
    </w:p>
    <w:p w14:paraId="36D78FA1" w14:textId="77777777" w:rsidR="007844CB" w:rsidRPr="003F2F9C" w:rsidRDefault="007844CB" w:rsidP="003F2F9C">
      <w:pPr>
        <w:tabs>
          <w:tab w:val="left" w:pos="-720"/>
        </w:tabs>
        <w:suppressAutoHyphens/>
        <w:jc w:val="both"/>
        <w:rPr>
          <w:spacing w:val="-3"/>
          <w:szCs w:val="24"/>
        </w:rPr>
      </w:pPr>
      <w:r w:rsidRPr="003F2F9C">
        <w:rPr>
          <w:spacing w:val="-3"/>
          <w:szCs w:val="24"/>
        </w:rPr>
        <w:t>Minority and women’s business enterprises are solicited to bid on this contract as prime contractors and are encouraged to make inquiries regarding potential subcontracting opportunities and equipment, material and/or supply needs.  The work to be performed under this contract is subject to the requirements of Section 3 of the Housing and Urban Development (HUD) Act of 1968, as amended, 12 U.S.C. 1701 u (Section 3).</w:t>
      </w:r>
    </w:p>
    <w:p w14:paraId="06ADDBF3" w14:textId="77777777" w:rsidR="007844CB" w:rsidRPr="003F2F9C" w:rsidRDefault="007844CB" w:rsidP="003F2F9C">
      <w:pPr>
        <w:tabs>
          <w:tab w:val="left" w:pos="-720"/>
        </w:tabs>
        <w:suppressAutoHyphens/>
        <w:jc w:val="both"/>
        <w:rPr>
          <w:spacing w:val="-3"/>
          <w:szCs w:val="24"/>
        </w:rPr>
      </w:pPr>
    </w:p>
    <w:p w14:paraId="56DB9F31" w14:textId="77777777" w:rsidR="007844CB" w:rsidRPr="003F2F9C" w:rsidRDefault="007844CB" w:rsidP="003F2F9C">
      <w:pPr>
        <w:tabs>
          <w:tab w:val="left" w:pos="-720"/>
        </w:tabs>
        <w:suppressAutoHyphens/>
        <w:jc w:val="both"/>
        <w:rPr>
          <w:spacing w:val="-3"/>
          <w:szCs w:val="24"/>
        </w:rPr>
      </w:pPr>
      <w:r w:rsidRPr="003F2F9C">
        <w:rPr>
          <w:b/>
          <w:bCs/>
          <w:i/>
          <w:iCs/>
          <w:spacing w:val="-3"/>
          <w:szCs w:val="24"/>
        </w:rPr>
        <w:t xml:space="preserve">Section 3 </w:t>
      </w:r>
      <w:r w:rsidRPr="003F2F9C">
        <w:rPr>
          <w:spacing w:val="-3"/>
          <w:szCs w:val="24"/>
        </w:rPr>
        <w:t xml:space="preserve">of the Housing and Urban Community Development Act 1968, as amended (12 U.S.C. 1701u) requires that the County and its contractors participating in HUD Federally funded projects provide opportunities for job training and employment, to the greatest extent feasible, to low income residents of the Section 3 project area and preference be given to qualified Section 3 Business concerns for work in connection with projects funded in whole or in part with U.S. Department of Housing and Urban Development funds, provided the Section 3 Business meets all of the criteria set forth in the Code of Federal Regulations Part 135 and all subparts thereof. The designated Section 3 area for this project is the limits of Harrison County, Mississippi.  </w:t>
      </w:r>
    </w:p>
    <w:p w14:paraId="4276F131" w14:textId="77777777" w:rsidR="007844CB" w:rsidRPr="003F2F9C" w:rsidRDefault="007844CB" w:rsidP="003F2F9C">
      <w:pPr>
        <w:tabs>
          <w:tab w:val="left" w:pos="-720"/>
        </w:tabs>
        <w:suppressAutoHyphens/>
        <w:jc w:val="both"/>
        <w:rPr>
          <w:spacing w:val="-3"/>
          <w:szCs w:val="24"/>
        </w:rPr>
      </w:pPr>
    </w:p>
    <w:p w14:paraId="680FCF32" w14:textId="77777777" w:rsidR="007844CB" w:rsidRPr="003F2F9C" w:rsidRDefault="007844CB" w:rsidP="003F2F9C">
      <w:pPr>
        <w:tabs>
          <w:tab w:val="left" w:pos="-720"/>
        </w:tabs>
        <w:suppressAutoHyphens/>
        <w:jc w:val="both"/>
        <w:rPr>
          <w:spacing w:val="-3"/>
          <w:szCs w:val="24"/>
        </w:rPr>
      </w:pPr>
      <w:r w:rsidRPr="003F2F9C">
        <w:rPr>
          <w:b/>
          <w:i/>
          <w:spacing w:val="-3"/>
          <w:szCs w:val="24"/>
          <w:u w:val="single"/>
        </w:rPr>
        <w:lastRenderedPageBreak/>
        <w:t>A Section 3 resident is defined as</w:t>
      </w:r>
      <w:r w:rsidRPr="003F2F9C">
        <w:rPr>
          <w:b/>
          <w:i/>
          <w:spacing w:val="-3"/>
          <w:szCs w:val="24"/>
        </w:rPr>
        <w:t>:</w:t>
      </w:r>
      <w:r w:rsidRPr="003F2F9C">
        <w:rPr>
          <w:spacing w:val="-3"/>
          <w:szCs w:val="24"/>
        </w:rPr>
        <w:t xml:space="preserve"> (1) A public housing resident; or (2) An individual who resides in the metropolitan area or non-metropolitan county in which the Section 3 covered assistance is expended, and who is a low or very low-income person, as this term is defined in section 3(b)(2) of the 1937 Act (42 U.S.C. 1437a(b)(2). </w:t>
      </w:r>
    </w:p>
    <w:p w14:paraId="418CAEAB" w14:textId="77777777" w:rsidR="007844CB" w:rsidRPr="003F2F9C" w:rsidRDefault="007844CB" w:rsidP="003F2F9C">
      <w:pPr>
        <w:tabs>
          <w:tab w:val="left" w:pos="-720"/>
        </w:tabs>
        <w:suppressAutoHyphens/>
        <w:jc w:val="both"/>
        <w:rPr>
          <w:spacing w:val="-3"/>
          <w:szCs w:val="24"/>
        </w:rPr>
      </w:pPr>
    </w:p>
    <w:p w14:paraId="4D15B97A" w14:textId="77777777" w:rsidR="007844CB" w:rsidRPr="003F2F9C" w:rsidRDefault="007844CB" w:rsidP="003F2F9C">
      <w:pPr>
        <w:tabs>
          <w:tab w:val="left" w:pos="-720"/>
        </w:tabs>
        <w:suppressAutoHyphens/>
        <w:jc w:val="both"/>
        <w:rPr>
          <w:spacing w:val="-3"/>
          <w:szCs w:val="24"/>
        </w:rPr>
      </w:pPr>
      <w:r w:rsidRPr="003F2F9C">
        <w:rPr>
          <w:b/>
          <w:bCs/>
          <w:i/>
          <w:iCs/>
          <w:spacing w:val="-3"/>
          <w:szCs w:val="24"/>
          <w:u w:val="single"/>
        </w:rPr>
        <w:t>A Section 3 business concern is defined as:</w:t>
      </w:r>
      <w:r w:rsidRPr="003F2F9C">
        <w:rPr>
          <w:spacing w:val="-3"/>
          <w:szCs w:val="24"/>
          <w:u w:val="single"/>
        </w:rPr>
        <w:t xml:space="preserve"> </w:t>
      </w:r>
    </w:p>
    <w:p w14:paraId="5579519D" w14:textId="77777777" w:rsidR="007844CB" w:rsidRPr="003F2F9C" w:rsidRDefault="007844CB" w:rsidP="003F2F9C">
      <w:pPr>
        <w:tabs>
          <w:tab w:val="left" w:pos="-720"/>
        </w:tabs>
        <w:suppressAutoHyphens/>
        <w:jc w:val="both"/>
        <w:rPr>
          <w:spacing w:val="-3"/>
          <w:szCs w:val="24"/>
        </w:rPr>
      </w:pPr>
    </w:p>
    <w:p w14:paraId="2A3CDB23" w14:textId="77777777" w:rsidR="007844CB" w:rsidRPr="003F2F9C" w:rsidRDefault="007844CB" w:rsidP="003F2F9C">
      <w:pPr>
        <w:pStyle w:val="ListParagraph"/>
        <w:numPr>
          <w:ilvl w:val="0"/>
          <w:numId w:val="1"/>
        </w:numPr>
        <w:tabs>
          <w:tab w:val="left" w:pos="-720"/>
        </w:tabs>
        <w:suppressAutoHyphens/>
        <w:jc w:val="both"/>
        <w:rPr>
          <w:spacing w:val="-3"/>
          <w:szCs w:val="24"/>
        </w:rPr>
      </w:pPr>
      <w:r w:rsidRPr="003F2F9C">
        <w:rPr>
          <w:spacing w:val="-3"/>
          <w:szCs w:val="24"/>
        </w:rPr>
        <w:t xml:space="preserve">That is 51 percent or more owned by Section 3 residents within the geographical area of Harrison County; or </w:t>
      </w:r>
    </w:p>
    <w:p w14:paraId="7BAFA527" w14:textId="77777777" w:rsidR="007844CB" w:rsidRPr="003F2F9C" w:rsidRDefault="007844CB" w:rsidP="003F2F9C">
      <w:pPr>
        <w:pStyle w:val="ListParagraph"/>
        <w:numPr>
          <w:ilvl w:val="0"/>
          <w:numId w:val="1"/>
        </w:numPr>
        <w:tabs>
          <w:tab w:val="left" w:pos="-720"/>
        </w:tabs>
        <w:suppressAutoHyphens/>
        <w:jc w:val="both"/>
        <w:rPr>
          <w:spacing w:val="-3"/>
          <w:szCs w:val="24"/>
        </w:rPr>
      </w:pPr>
      <w:r w:rsidRPr="003F2F9C">
        <w:rPr>
          <w:spacing w:val="-3"/>
          <w:szCs w:val="24"/>
        </w:rPr>
        <w:t xml:space="preserve">Whose permanent, full-time employees include persons, at least 30 percent of whom are currently Section 3 residents, or within three years of the date of first employment with the business concern were Section 3 residents, or </w:t>
      </w:r>
    </w:p>
    <w:p w14:paraId="1C5FC866" w14:textId="77777777" w:rsidR="007844CB" w:rsidRPr="003F2F9C" w:rsidRDefault="007844CB" w:rsidP="00C0133C">
      <w:pPr>
        <w:pStyle w:val="ListParagraph"/>
        <w:numPr>
          <w:ilvl w:val="0"/>
          <w:numId w:val="1"/>
        </w:numPr>
        <w:tabs>
          <w:tab w:val="left" w:pos="-720"/>
        </w:tabs>
        <w:suppressAutoHyphens/>
        <w:jc w:val="both"/>
        <w:rPr>
          <w:spacing w:val="-3"/>
          <w:szCs w:val="24"/>
        </w:rPr>
      </w:pPr>
      <w:r w:rsidRPr="003F2F9C">
        <w:rPr>
          <w:spacing w:val="-3"/>
          <w:szCs w:val="24"/>
        </w:rPr>
        <w:t>That provides evidence of a commitment to by contract in excess of 25 percent of the dollar award of all subcontracts to be awarded to business concerns that meet the qualifications set forth in paragraph (1) or (2) in this definition of “Section 3 business concern”</w:t>
      </w:r>
    </w:p>
    <w:p w14:paraId="2197B504" w14:textId="77777777" w:rsidR="00D96D6F" w:rsidRPr="003F2F9C" w:rsidRDefault="00D96D6F" w:rsidP="003F2F9C">
      <w:pPr>
        <w:tabs>
          <w:tab w:val="left" w:pos="-720"/>
        </w:tabs>
        <w:suppressAutoHyphens/>
        <w:jc w:val="both"/>
        <w:rPr>
          <w:spacing w:val="-3"/>
          <w:szCs w:val="24"/>
        </w:rPr>
      </w:pPr>
    </w:p>
    <w:p w14:paraId="54082AA0" w14:textId="77777777" w:rsidR="00D96D6F" w:rsidRPr="003F2F9C" w:rsidRDefault="00D96D6F" w:rsidP="003F2F9C">
      <w:pPr>
        <w:tabs>
          <w:tab w:val="left" w:pos="-720"/>
        </w:tabs>
        <w:suppressAutoHyphens/>
        <w:jc w:val="both"/>
        <w:rPr>
          <w:caps/>
          <w:spacing w:val="-3"/>
          <w:szCs w:val="24"/>
        </w:rPr>
      </w:pPr>
      <w:r w:rsidRPr="003F2F9C">
        <w:rPr>
          <w:caps/>
          <w:spacing w:val="-3"/>
          <w:szCs w:val="24"/>
        </w:rPr>
        <w:t xml:space="preserve">BIDS SHALL BE DELIVERED TO THE </w:t>
      </w:r>
      <w:r w:rsidR="00B07A5F" w:rsidRPr="003F2F9C">
        <w:rPr>
          <w:caps/>
          <w:spacing w:val="-3"/>
          <w:szCs w:val="24"/>
        </w:rPr>
        <w:t>MAYOR’S OFFICE, SECOND</w:t>
      </w:r>
      <w:r w:rsidRPr="003F2F9C">
        <w:rPr>
          <w:caps/>
          <w:spacing w:val="-3"/>
          <w:szCs w:val="24"/>
        </w:rPr>
        <w:t xml:space="preserve"> floor, City Hall Building, 140 Lameuse Str</w:t>
      </w:r>
      <w:r w:rsidR="003F2F9C" w:rsidRPr="003F2F9C">
        <w:rPr>
          <w:caps/>
          <w:spacing w:val="-3"/>
          <w:szCs w:val="24"/>
        </w:rPr>
        <w:t xml:space="preserve">eet, Biloxi, Mississippi, 39530, OR ELECTRONICALLY SUBMITTED AT </w:t>
      </w:r>
      <w:hyperlink r:id="rId12" w:history="1">
        <w:r w:rsidR="003F2F9C" w:rsidRPr="003F2F9C">
          <w:rPr>
            <w:rStyle w:val="Hyperlink"/>
            <w:caps/>
            <w:color w:val="auto"/>
            <w:spacing w:val="-3"/>
            <w:szCs w:val="24"/>
          </w:rPr>
          <w:t>WWW.BILOXIPLANS.COM</w:t>
        </w:r>
      </w:hyperlink>
      <w:r w:rsidR="003F2F9C" w:rsidRPr="003F2F9C">
        <w:rPr>
          <w:caps/>
          <w:spacing w:val="-3"/>
          <w:szCs w:val="24"/>
        </w:rPr>
        <w:t>.</w:t>
      </w:r>
    </w:p>
    <w:p w14:paraId="5858239A" w14:textId="77777777" w:rsidR="00D96D6F" w:rsidRPr="003F2F9C" w:rsidRDefault="00D96D6F" w:rsidP="003F2F9C">
      <w:pPr>
        <w:tabs>
          <w:tab w:val="left" w:pos="-720"/>
        </w:tabs>
        <w:suppressAutoHyphens/>
        <w:jc w:val="both"/>
        <w:rPr>
          <w:spacing w:val="-3"/>
          <w:szCs w:val="24"/>
        </w:rPr>
      </w:pPr>
    </w:p>
    <w:p w14:paraId="485A9EDD" w14:textId="77777777" w:rsidR="00D96D6F" w:rsidRPr="00497AB0" w:rsidRDefault="00D96D6F" w:rsidP="003F2F9C">
      <w:pPr>
        <w:tabs>
          <w:tab w:val="left" w:pos="-720"/>
        </w:tabs>
        <w:suppressAutoHyphens/>
        <w:jc w:val="both"/>
        <w:rPr>
          <w:spacing w:val="-3"/>
          <w:szCs w:val="24"/>
        </w:rPr>
      </w:pPr>
      <w:r w:rsidRPr="00497AB0">
        <w:rPr>
          <w:spacing w:val="-3"/>
          <w:szCs w:val="24"/>
        </w:rPr>
        <w:t xml:space="preserve">Bids shall be in letter form with the envelope </w:t>
      </w:r>
      <w:r w:rsidR="003F2F9C" w:rsidRPr="00497AB0">
        <w:rPr>
          <w:spacing w:val="-3"/>
          <w:szCs w:val="24"/>
        </w:rPr>
        <w:t xml:space="preserve">or electronic attachment </w:t>
      </w:r>
      <w:r w:rsidRPr="00497AB0">
        <w:rPr>
          <w:spacing w:val="-3"/>
          <w:szCs w:val="24"/>
        </w:rPr>
        <w:t xml:space="preserve">and bid marked plainly </w:t>
      </w:r>
      <w:r w:rsidR="00680D05" w:rsidRPr="00497AB0">
        <w:rPr>
          <w:spacing w:val="-3"/>
          <w:szCs w:val="24"/>
          <w:u w:val="single"/>
        </w:rPr>
        <w:t>(</w:t>
      </w:r>
      <w:r w:rsidR="00680D05" w:rsidRPr="00497AB0">
        <w:rPr>
          <w:b/>
          <w:spacing w:val="-3"/>
          <w:szCs w:val="24"/>
          <w:u w:val="single"/>
        </w:rPr>
        <w:t>PROJECT TITLE AND CDBG NUMBER</w:t>
      </w:r>
      <w:r w:rsidR="00680D05" w:rsidRPr="00497AB0">
        <w:rPr>
          <w:spacing w:val="-3"/>
          <w:szCs w:val="24"/>
          <w:u w:val="single"/>
        </w:rPr>
        <w:t>)</w:t>
      </w:r>
      <w:r w:rsidRPr="00497AB0">
        <w:rPr>
          <w:spacing w:val="-3"/>
          <w:szCs w:val="24"/>
          <w:u w:val="single"/>
        </w:rPr>
        <w:t>,</w:t>
      </w:r>
      <w:r w:rsidRPr="00497AB0">
        <w:rPr>
          <w:spacing w:val="-3"/>
          <w:szCs w:val="24"/>
        </w:rPr>
        <w:t xml:space="preserve"> and shall be addressed to the </w:t>
      </w:r>
      <w:r w:rsidR="00B07A5F" w:rsidRPr="00497AB0">
        <w:rPr>
          <w:spacing w:val="-3"/>
          <w:szCs w:val="24"/>
        </w:rPr>
        <w:t>Mayor’s Office</w:t>
      </w:r>
      <w:r w:rsidRPr="00497AB0">
        <w:rPr>
          <w:spacing w:val="-3"/>
          <w:szCs w:val="24"/>
        </w:rPr>
        <w:t>, P.O. Box 429, Biloxi, Mississippi 39533.  In addition, the envelope</w:t>
      </w:r>
      <w:r w:rsidR="003F2F9C" w:rsidRPr="00497AB0">
        <w:rPr>
          <w:spacing w:val="-3"/>
          <w:szCs w:val="24"/>
        </w:rPr>
        <w:t xml:space="preserve"> or electronic attachment</w:t>
      </w:r>
      <w:r w:rsidRPr="00497AB0">
        <w:rPr>
          <w:spacing w:val="-3"/>
          <w:szCs w:val="24"/>
        </w:rPr>
        <w:t xml:space="preserve"> shall list the Company Name and Address, and all applicable state and local license numbers.</w:t>
      </w:r>
    </w:p>
    <w:p w14:paraId="578D6EE8" w14:textId="77777777" w:rsidR="00D96D6F" w:rsidRPr="00497AB0" w:rsidRDefault="00D96D6F" w:rsidP="003F2F9C">
      <w:pPr>
        <w:tabs>
          <w:tab w:val="left" w:pos="-720"/>
        </w:tabs>
        <w:suppressAutoHyphens/>
        <w:jc w:val="both"/>
        <w:rPr>
          <w:spacing w:val="-3"/>
          <w:szCs w:val="24"/>
        </w:rPr>
      </w:pPr>
    </w:p>
    <w:p w14:paraId="67E4A653" w14:textId="77777777" w:rsidR="00D96D6F" w:rsidRPr="00497AB0" w:rsidRDefault="00D96D6F" w:rsidP="003F2F9C">
      <w:pPr>
        <w:tabs>
          <w:tab w:val="left" w:pos="-720"/>
        </w:tabs>
        <w:suppressAutoHyphens/>
        <w:jc w:val="both"/>
        <w:rPr>
          <w:spacing w:val="-3"/>
          <w:szCs w:val="24"/>
        </w:rPr>
      </w:pPr>
      <w:r w:rsidRPr="00497AB0">
        <w:rPr>
          <w:spacing w:val="-3"/>
          <w:szCs w:val="24"/>
        </w:rPr>
        <w:t>The City reserves the right to reject any and all bids and to waive any informality in the proposal accepted.</w:t>
      </w:r>
      <w:r w:rsidR="001C5F02" w:rsidRPr="00497AB0">
        <w:rPr>
          <w:spacing w:val="-3"/>
          <w:szCs w:val="24"/>
        </w:rPr>
        <w:t xml:space="preserve"> No bidder may withdraw his bid within 60 days after the actual date of the opening thereof.</w:t>
      </w:r>
    </w:p>
    <w:p w14:paraId="49CDBB82" w14:textId="77777777" w:rsidR="00D96D6F" w:rsidRPr="00497AB0" w:rsidRDefault="00D96D6F" w:rsidP="003F2F9C">
      <w:pPr>
        <w:tabs>
          <w:tab w:val="left" w:pos="-720"/>
        </w:tabs>
        <w:suppressAutoHyphens/>
        <w:jc w:val="both"/>
        <w:rPr>
          <w:spacing w:val="-3"/>
          <w:szCs w:val="24"/>
        </w:rPr>
      </w:pPr>
    </w:p>
    <w:p w14:paraId="749F3FA4" w14:textId="77777777" w:rsidR="00D96D6F" w:rsidRPr="00497AB0" w:rsidRDefault="00D96D6F" w:rsidP="003F2F9C">
      <w:pPr>
        <w:tabs>
          <w:tab w:val="left" w:pos="-720"/>
        </w:tabs>
        <w:suppressAutoHyphens/>
        <w:jc w:val="both"/>
        <w:rPr>
          <w:spacing w:val="-3"/>
          <w:szCs w:val="24"/>
        </w:rPr>
      </w:pPr>
      <w:r w:rsidRPr="00497AB0">
        <w:rPr>
          <w:spacing w:val="-3"/>
          <w:szCs w:val="24"/>
        </w:rPr>
        <w:t>Published by order of the Municipal Clerk, this the</w:t>
      </w:r>
      <w:r w:rsidRPr="00497AB0">
        <w:rPr>
          <w:b/>
          <w:spacing w:val="-3"/>
          <w:szCs w:val="24"/>
        </w:rPr>
        <w:t xml:space="preserve"> </w:t>
      </w:r>
      <w:r w:rsidR="00680D05" w:rsidRPr="00497AB0">
        <w:rPr>
          <w:spacing w:val="-3"/>
          <w:szCs w:val="24"/>
        </w:rPr>
        <w:t>(</w:t>
      </w:r>
      <w:r w:rsidR="00680D05" w:rsidRPr="00497AB0">
        <w:rPr>
          <w:caps/>
          <w:spacing w:val="-3"/>
          <w:szCs w:val="24"/>
        </w:rPr>
        <w:t>Date</w:t>
      </w:r>
      <w:r w:rsidR="00680D05" w:rsidRPr="00497AB0">
        <w:rPr>
          <w:spacing w:val="-3"/>
          <w:szCs w:val="24"/>
        </w:rPr>
        <w:t>)</w:t>
      </w:r>
      <w:r w:rsidRPr="00497AB0">
        <w:rPr>
          <w:spacing w:val="-3"/>
          <w:szCs w:val="24"/>
        </w:rPr>
        <w:t xml:space="preserve"> of </w:t>
      </w:r>
      <w:r w:rsidR="00680D05" w:rsidRPr="00497AB0">
        <w:rPr>
          <w:spacing w:val="-3"/>
          <w:szCs w:val="24"/>
        </w:rPr>
        <w:t>(</w:t>
      </w:r>
      <w:r w:rsidR="00680D05" w:rsidRPr="00497AB0">
        <w:rPr>
          <w:caps/>
          <w:spacing w:val="-3"/>
          <w:szCs w:val="24"/>
        </w:rPr>
        <w:t>Month</w:t>
      </w:r>
      <w:r w:rsidR="00680D05" w:rsidRPr="00497AB0">
        <w:rPr>
          <w:spacing w:val="-3"/>
          <w:szCs w:val="24"/>
        </w:rPr>
        <w:t>)</w:t>
      </w:r>
      <w:r w:rsidRPr="00497AB0">
        <w:rPr>
          <w:spacing w:val="-3"/>
          <w:szCs w:val="24"/>
        </w:rPr>
        <w:t xml:space="preserve">, </w:t>
      </w:r>
      <w:r w:rsidR="00680D05" w:rsidRPr="00497AB0">
        <w:rPr>
          <w:spacing w:val="-3"/>
          <w:szCs w:val="24"/>
        </w:rPr>
        <w:t>(</w:t>
      </w:r>
      <w:r w:rsidR="00680D05" w:rsidRPr="00497AB0">
        <w:rPr>
          <w:caps/>
          <w:spacing w:val="-3"/>
          <w:szCs w:val="24"/>
        </w:rPr>
        <w:t>Year</w:t>
      </w:r>
      <w:r w:rsidR="00680D05" w:rsidRPr="00497AB0">
        <w:rPr>
          <w:spacing w:val="-3"/>
          <w:szCs w:val="24"/>
        </w:rPr>
        <w:t>)</w:t>
      </w:r>
      <w:r w:rsidRPr="00497AB0">
        <w:rPr>
          <w:spacing w:val="-3"/>
          <w:szCs w:val="24"/>
        </w:rPr>
        <w:t>.</w:t>
      </w:r>
    </w:p>
    <w:p w14:paraId="1C59797B" w14:textId="77777777" w:rsidR="00D96D6F" w:rsidRPr="00497AB0" w:rsidRDefault="00D96D6F" w:rsidP="003F2F9C">
      <w:pPr>
        <w:tabs>
          <w:tab w:val="left" w:pos="-720"/>
        </w:tabs>
        <w:suppressAutoHyphens/>
        <w:jc w:val="both"/>
        <w:rPr>
          <w:spacing w:val="-3"/>
          <w:szCs w:val="24"/>
        </w:rPr>
      </w:pPr>
    </w:p>
    <w:p w14:paraId="2F9623C0" w14:textId="77777777" w:rsidR="003F2F9C" w:rsidRPr="00497AB0" w:rsidRDefault="003F2F9C" w:rsidP="003F2F9C">
      <w:pPr>
        <w:tabs>
          <w:tab w:val="left" w:pos="-720"/>
        </w:tabs>
        <w:suppressAutoHyphens/>
        <w:jc w:val="both"/>
        <w:rPr>
          <w:spacing w:val="-3"/>
          <w:szCs w:val="24"/>
        </w:rPr>
      </w:pPr>
    </w:p>
    <w:p w14:paraId="2DE63BD7" w14:textId="77777777" w:rsidR="00D96D6F" w:rsidRPr="00497AB0" w:rsidRDefault="00D96D6F" w:rsidP="003F2F9C">
      <w:pPr>
        <w:tabs>
          <w:tab w:val="left" w:pos="-720"/>
        </w:tabs>
        <w:suppressAutoHyphens/>
        <w:jc w:val="both"/>
        <w:rPr>
          <w:spacing w:val="-3"/>
          <w:szCs w:val="24"/>
        </w:rPr>
      </w:pPr>
      <w:r w:rsidRPr="00497AB0">
        <w:rPr>
          <w:spacing w:val="-3"/>
          <w:szCs w:val="24"/>
        </w:rPr>
        <w:t>SEAL</w:t>
      </w:r>
    </w:p>
    <w:p w14:paraId="74927EB2" w14:textId="77777777" w:rsidR="00D96D6F" w:rsidRPr="00497AB0" w:rsidRDefault="00D96D6F" w:rsidP="003F2F9C">
      <w:pPr>
        <w:tabs>
          <w:tab w:val="left" w:pos="-720"/>
          <w:tab w:val="left" w:pos="0"/>
          <w:tab w:val="left" w:pos="720"/>
          <w:tab w:val="left" w:pos="1440"/>
          <w:tab w:val="left" w:pos="2160"/>
          <w:tab w:val="left" w:pos="2880"/>
          <w:tab w:val="left" w:pos="3600"/>
        </w:tabs>
        <w:suppressAutoHyphens/>
        <w:jc w:val="both"/>
        <w:rPr>
          <w:spacing w:val="-3"/>
          <w:szCs w:val="24"/>
        </w:rPr>
      </w:pPr>
    </w:p>
    <w:p w14:paraId="33135977" w14:textId="77777777" w:rsidR="00D96D6F" w:rsidRPr="00497AB0" w:rsidRDefault="00D96D6F" w:rsidP="003F2F9C">
      <w:pPr>
        <w:tabs>
          <w:tab w:val="left" w:pos="-720"/>
          <w:tab w:val="left" w:pos="0"/>
          <w:tab w:val="left" w:pos="720"/>
          <w:tab w:val="left" w:pos="1440"/>
          <w:tab w:val="left" w:pos="2160"/>
          <w:tab w:val="left" w:pos="2880"/>
          <w:tab w:val="left" w:pos="3600"/>
        </w:tabs>
        <w:suppressAutoHyphens/>
        <w:jc w:val="both"/>
        <w:rPr>
          <w:spacing w:val="-3"/>
          <w:szCs w:val="24"/>
        </w:rPr>
      </w:pPr>
      <w:r w:rsidRPr="00497AB0">
        <w:rPr>
          <w:spacing w:val="-3"/>
          <w:szCs w:val="24"/>
        </w:rPr>
        <w:tab/>
      </w:r>
      <w:r w:rsidRPr="00497AB0">
        <w:rPr>
          <w:spacing w:val="-3"/>
          <w:szCs w:val="24"/>
        </w:rPr>
        <w:tab/>
      </w:r>
      <w:r w:rsidRPr="00497AB0">
        <w:rPr>
          <w:spacing w:val="-3"/>
          <w:szCs w:val="24"/>
        </w:rPr>
        <w:tab/>
      </w:r>
      <w:r w:rsidRPr="00497AB0">
        <w:rPr>
          <w:spacing w:val="-3"/>
          <w:szCs w:val="24"/>
        </w:rPr>
        <w:tab/>
      </w:r>
      <w:r w:rsidRPr="00497AB0">
        <w:rPr>
          <w:spacing w:val="-3"/>
          <w:szCs w:val="24"/>
        </w:rPr>
        <w:tab/>
      </w:r>
      <w:r w:rsidRPr="00497AB0">
        <w:rPr>
          <w:spacing w:val="-3"/>
          <w:szCs w:val="24"/>
        </w:rPr>
        <w:tab/>
      </w:r>
      <w:r w:rsidRPr="00497AB0">
        <w:rPr>
          <w:spacing w:val="-3"/>
          <w:szCs w:val="24"/>
        </w:rPr>
        <w:tab/>
      </w:r>
      <w:r w:rsidRPr="00497AB0">
        <w:rPr>
          <w:spacing w:val="-3"/>
          <w:szCs w:val="24"/>
        </w:rPr>
        <w:tab/>
        <w:t>_________________________________</w:t>
      </w:r>
      <w:r w:rsidRPr="00497AB0">
        <w:rPr>
          <w:spacing w:val="-3"/>
          <w:szCs w:val="24"/>
        </w:rPr>
        <w:tab/>
        <w:t xml:space="preserve">                                </w:t>
      </w:r>
      <w:r w:rsidRPr="00497AB0">
        <w:rPr>
          <w:spacing w:val="-3"/>
          <w:szCs w:val="24"/>
        </w:rPr>
        <w:tab/>
        <w:t xml:space="preserve">                </w:t>
      </w:r>
      <w:r w:rsidR="003F2F9C" w:rsidRPr="00497AB0">
        <w:rPr>
          <w:spacing w:val="-3"/>
          <w:szCs w:val="24"/>
        </w:rPr>
        <w:tab/>
      </w:r>
      <w:r w:rsidR="003F2F9C" w:rsidRPr="00497AB0">
        <w:rPr>
          <w:spacing w:val="-3"/>
          <w:szCs w:val="24"/>
        </w:rPr>
        <w:tab/>
      </w:r>
      <w:r w:rsidR="003F2F9C" w:rsidRPr="00497AB0">
        <w:rPr>
          <w:spacing w:val="-3"/>
          <w:szCs w:val="24"/>
        </w:rPr>
        <w:tab/>
      </w:r>
      <w:r w:rsidR="003F2F9C" w:rsidRPr="00497AB0">
        <w:rPr>
          <w:spacing w:val="-3"/>
          <w:szCs w:val="24"/>
        </w:rPr>
        <w:tab/>
      </w:r>
      <w:r w:rsidR="003F2F9C" w:rsidRPr="00497AB0">
        <w:rPr>
          <w:spacing w:val="-3"/>
          <w:szCs w:val="24"/>
        </w:rPr>
        <w:tab/>
      </w:r>
      <w:r w:rsidR="003F2F9C" w:rsidRPr="00497AB0">
        <w:rPr>
          <w:spacing w:val="-3"/>
          <w:szCs w:val="24"/>
        </w:rPr>
        <w:tab/>
      </w:r>
      <w:r w:rsidRPr="00497AB0">
        <w:rPr>
          <w:spacing w:val="-3"/>
          <w:szCs w:val="24"/>
        </w:rPr>
        <w:t>MUNICIPAL CLERK</w:t>
      </w:r>
    </w:p>
    <w:p w14:paraId="085C0C2A" w14:textId="77777777" w:rsidR="00D96D6F" w:rsidRPr="00497AB0" w:rsidRDefault="00D96D6F" w:rsidP="003F2F9C">
      <w:pPr>
        <w:tabs>
          <w:tab w:val="left" w:pos="-720"/>
        </w:tabs>
        <w:suppressAutoHyphens/>
        <w:jc w:val="both"/>
        <w:rPr>
          <w:spacing w:val="-3"/>
          <w:szCs w:val="24"/>
        </w:rPr>
      </w:pPr>
      <w:r w:rsidRPr="00497AB0">
        <w:rPr>
          <w:spacing w:val="-3"/>
          <w:szCs w:val="24"/>
        </w:rPr>
        <w:t>SEND PROOF OF PUBLICATION:</w:t>
      </w:r>
    </w:p>
    <w:p w14:paraId="4E4B6A3E" w14:textId="77777777" w:rsidR="00D96D6F" w:rsidRPr="00497AB0" w:rsidRDefault="00D96D6F" w:rsidP="003F2F9C">
      <w:pPr>
        <w:tabs>
          <w:tab w:val="left" w:pos="-720"/>
        </w:tabs>
        <w:suppressAutoHyphens/>
        <w:jc w:val="both"/>
        <w:rPr>
          <w:spacing w:val="-3"/>
          <w:szCs w:val="24"/>
        </w:rPr>
      </w:pPr>
    </w:p>
    <w:p w14:paraId="3E37B533" w14:textId="77777777" w:rsidR="00D96D6F" w:rsidRPr="003F2F9C" w:rsidRDefault="00D96D6F" w:rsidP="003F2F9C">
      <w:pPr>
        <w:tabs>
          <w:tab w:val="left" w:pos="-720"/>
        </w:tabs>
        <w:suppressAutoHyphens/>
        <w:jc w:val="both"/>
        <w:rPr>
          <w:caps/>
          <w:szCs w:val="24"/>
        </w:rPr>
      </w:pPr>
      <w:r w:rsidRPr="00497AB0">
        <w:rPr>
          <w:spacing w:val="-3"/>
          <w:szCs w:val="24"/>
        </w:rPr>
        <w:tab/>
        <w:t xml:space="preserve">Publish Twice:  </w:t>
      </w:r>
      <w:r w:rsidR="00680D05" w:rsidRPr="00497AB0">
        <w:rPr>
          <w:caps/>
          <w:spacing w:val="-3"/>
          <w:szCs w:val="24"/>
        </w:rPr>
        <w:t>Month, Day, Year</w:t>
      </w:r>
      <w:r w:rsidR="003F2F9C" w:rsidRPr="00497AB0">
        <w:rPr>
          <w:caps/>
          <w:spacing w:val="-3"/>
          <w:szCs w:val="24"/>
        </w:rPr>
        <w:t xml:space="preserve"> &amp; </w:t>
      </w:r>
      <w:r w:rsidR="00680D05" w:rsidRPr="00497AB0">
        <w:rPr>
          <w:caps/>
          <w:spacing w:val="-3"/>
          <w:szCs w:val="24"/>
        </w:rPr>
        <w:t>Month, Day, Year</w:t>
      </w:r>
    </w:p>
    <w:sectPr w:rsidR="00D96D6F" w:rsidRPr="003F2F9C" w:rsidSect="003F2F9C">
      <w:headerReference w:type="default" r:id="rId13"/>
      <w:footerReference w:type="default" r:id="rId14"/>
      <w:headerReference w:type="first" r:id="rId15"/>
      <w:footerReference w:type="first" r:id="rId16"/>
      <w:pgSz w:w="12240" w:h="15840" w:code="1"/>
      <w:pgMar w:top="525" w:right="1080" w:bottom="720" w:left="1080" w:header="54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A17CD5" w14:textId="77777777" w:rsidR="009B687C" w:rsidRDefault="009B687C">
      <w:r>
        <w:separator/>
      </w:r>
    </w:p>
  </w:endnote>
  <w:endnote w:type="continuationSeparator" w:id="0">
    <w:p w14:paraId="6256A4C1" w14:textId="77777777" w:rsidR="009B687C" w:rsidRDefault="009B68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FF417" w14:textId="77777777" w:rsidR="00D543AE" w:rsidRDefault="00D543AE">
    <w:pPr>
      <w:pStyle w:val="Footer"/>
      <w:jc w:val="center"/>
      <w:rPr>
        <w:b/>
        <w:bCs/>
      </w:rPr>
    </w:pPr>
    <w:r>
      <w:rPr>
        <w:b/>
        <w:bCs/>
      </w:rPr>
      <w:t>______________________________________________________________________________</w:t>
    </w:r>
  </w:p>
  <w:p w14:paraId="7C83F01E" w14:textId="77777777" w:rsidR="00D543AE" w:rsidRDefault="00D543AE">
    <w:pPr>
      <w:pStyle w:val="Footer"/>
      <w:jc w:val="center"/>
    </w:pPr>
    <w:r>
      <w:t>Section 901</w:t>
    </w:r>
  </w:p>
  <w:p w14:paraId="6C9F9FF6" w14:textId="77777777" w:rsidR="00D543AE" w:rsidRDefault="00D543AE">
    <w:pPr>
      <w:pStyle w:val="Footer"/>
      <w:jc w:val="center"/>
    </w:pPr>
    <w:r>
      <w:rPr>
        <w:rStyle w:val="PageNumber"/>
      </w:rPr>
      <w:fldChar w:fldCharType="begin"/>
    </w:r>
    <w:r>
      <w:rPr>
        <w:rStyle w:val="PageNumber"/>
      </w:rPr>
      <w:instrText xml:space="preserve"> PAGE </w:instrText>
    </w:r>
    <w:r>
      <w:rPr>
        <w:rStyle w:val="PageNumber"/>
      </w:rPr>
      <w:fldChar w:fldCharType="separate"/>
    </w:r>
    <w:r w:rsidR="009E0395">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9E0395">
      <w:rPr>
        <w:rStyle w:val="PageNumber"/>
        <w:noProof/>
      </w:rPr>
      <w:t>3</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9BCDC" w14:textId="77777777" w:rsidR="00D543AE" w:rsidRDefault="00D543AE">
    <w:pPr>
      <w:pStyle w:val="Footer"/>
      <w:jc w:val="center"/>
      <w:rPr>
        <w:b/>
        <w:bCs/>
      </w:rPr>
    </w:pPr>
    <w:r>
      <w:rPr>
        <w:b/>
        <w:bCs/>
      </w:rPr>
      <w:t>______________________________________________________________________________</w:t>
    </w:r>
  </w:p>
  <w:p w14:paraId="4A2F2122" w14:textId="77777777" w:rsidR="00D543AE" w:rsidRDefault="00D543AE">
    <w:pPr>
      <w:pStyle w:val="Footer"/>
      <w:jc w:val="center"/>
    </w:pPr>
    <w:r>
      <w:t>Section 901</w:t>
    </w:r>
  </w:p>
  <w:p w14:paraId="0D16EDB2" w14:textId="77777777" w:rsidR="00D543AE" w:rsidRDefault="00D543AE">
    <w:pPr>
      <w:pStyle w:val="Footer"/>
      <w:jc w:val="center"/>
    </w:pPr>
    <w:r>
      <w:rPr>
        <w:rStyle w:val="PageNumber"/>
      </w:rPr>
      <w:fldChar w:fldCharType="begin"/>
    </w:r>
    <w:r>
      <w:rPr>
        <w:rStyle w:val="PageNumber"/>
      </w:rPr>
      <w:instrText xml:space="preserve"> PAGE </w:instrText>
    </w:r>
    <w:r>
      <w:rPr>
        <w:rStyle w:val="PageNumber"/>
      </w:rPr>
      <w:fldChar w:fldCharType="separate"/>
    </w:r>
    <w:r w:rsidR="009E0395">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9E0395">
      <w:rPr>
        <w:rStyle w:val="PageNumber"/>
        <w:noProof/>
      </w:rPr>
      <w:t>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2F35D9" w14:textId="77777777" w:rsidR="009B687C" w:rsidRDefault="009B687C">
      <w:r>
        <w:separator/>
      </w:r>
    </w:p>
  </w:footnote>
  <w:footnote w:type="continuationSeparator" w:id="0">
    <w:p w14:paraId="0EE92BA4" w14:textId="77777777" w:rsidR="009B687C" w:rsidRDefault="009B68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F87D52" w14:textId="77777777" w:rsidR="00D543AE" w:rsidRDefault="00D543AE">
    <w:pPr>
      <w:pStyle w:val="Header"/>
    </w:pPr>
    <w:r>
      <w:t>SECTION 901 – ADVERTISEMENT (Continued)</w:t>
    </w:r>
  </w:p>
  <w:p w14:paraId="52EC7579" w14:textId="77777777" w:rsidR="00D543AE" w:rsidRDefault="003F2F9C" w:rsidP="003F2F9C">
    <w:pPr>
      <w:pStyle w:val="Header"/>
      <w:ind w:right="-630"/>
      <w:rPr>
        <w:b/>
        <w:bCs/>
      </w:rPr>
    </w:pPr>
    <w:r>
      <w:rPr>
        <w:b/>
        <w:bCs/>
      </w:rPr>
      <w:t>________</w:t>
    </w:r>
    <w:r w:rsidR="00D543AE">
      <w:rPr>
        <w:b/>
        <w:bCs/>
      </w:rPr>
      <w:t>_____________________________________________________________________________</w:t>
    </w:r>
  </w:p>
  <w:p w14:paraId="5463961F" w14:textId="77777777" w:rsidR="00D543AE" w:rsidRDefault="00D543AE">
    <w:pPr>
      <w:pStyle w:val="Header"/>
      <w:rPr>
        <w:b/>
        <w:bC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548C52" w14:textId="77777777" w:rsidR="003F2F9C" w:rsidRDefault="003F2F9C" w:rsidP="003F2F9C">
    <w:pPr>
      <w:pStyle w:val="Header"/>
      <w:rPr>
        <w:b/>
        <w:bCs/>
      </w:rPr>
    </w:pPr>
  </w:p>
  <w:p w14:paraId="1497F7EA" w14:textId="77777777" w:rsidR="00D543AE" w:rsidRDefault="003F2F9C" w:rsidP="003F2F9C">
    <w:pPr>
      <w:pStyle w:val="Header"/>
      <w:rPr>
        <w:b/>
        <w:bCs/>
      </w:rPr>
    </w:pPr>
    <w:r>
      <w:rPr>
        <w:b/>
        <w:bCs/>
      </w:rPr>
      <w:t>______</w:t>
    </w:r>
    <w:r w:rsidR="00D543AE">
      <w:rPr>
        <w:b/>
        <w:bCs/>
      </w:rPr>
      <w:t>______________________________________________________________________________</w:t>
    </w:r>
  </w:p>
  <w:p w14:paraId="250E827C" w14:textId="77777777" w:rsidR="00D543AE" w:rsidRDefault="00D543AE">
    <w:pPr>
      <w:pStyle w:val="Header"/>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B743F89"/>
    <w:multiLevelType w:val="hybridMultilevel"/>
    <w:tmpl w:val="5E3CB2F8"/>
    <w:lvl w:ilvl="0" w:tplc="528C40F8">
      <w:start w:val="1"/>
      <w:numFmt w:val="decimal"/>
      <w:lvlText w:val="%1."/>
      <w:lvlJc w:val="left"/>
      <w:pPr>
        <w:ind w:left="380" w:hanging="380"/>
      </w:pPr>
      <w:rPr>
        <w:rFonts w:ascii="Times New Roman" w:eastAsia="Times New Roman" w:hAnsi="Times New Roman" w:cs="Times New Roman"/>
        <w:w w:val="99"/>
        <w:sz w:val="24"/>
        <w:szCs w:val="24"/>
      </w:rPr>
    </w:lvl>
    <w:lvl w:ilvl="1" w:tplc="83B4080E">
      <w:start w:val="1"/>
      <w:numFmt w:val="bullet"/>
      <w:lvlText w:val="."/>
      <w:lvlJc w:val="left"/>
      <w:pPr>
        <w:tabs>
          <w:tab w:val="num" w:pos="1720"/>
        </w:tabs>
        <w:ind w:left="1312" w:hanging="380"/>
      </w:pPr>
    </w:lvl>
    <w:lvl w:ilvl="2" w:tplc="6C300C7A">
      <w:start w:val="1"/>
      <w:numFmt w:val="bullet"/>
      <w:lvlText w:val="."/>
      <w:lvlJc w:val="left"/>
      <w:pPr>
        <w:tabs>
          <w:tab w:val="num" w:pos="2440"/>
        </w:tabs>
        <w:ind w:left="2244" w:hanging="380"/>
      </w:pPr>
    </w:lvl>
    <w:lvl w:ilvl="3" w:tplc="EBACEDC6">
      <w:start w:val="1"/>
      <w:numFmt w:val="bullet"/>
      <w:lvlText w:val="."/>
      <w:lvlJc w:val="left"/>
      <w:pPr>
        <w:tabs>
          <w:tab w:val="num" w:pos="3160"/>
        </w:tabs>
        <w:ind w:left="3176" w:hanging="380"/>
      </w:pPr>
    </w:lvl>
    <w:lvl w:ilvl="4" w:tplc="57361F94">
      <w:start w:val="1"/>
      <w:numFmt w:val="bullet"/>
      <w:lvlText w:val="."/>
      <w:lvlJc w:val="left"/>
      <w:pPr>
        <w:tabs>
          <w:tab w:val="num" w:pos="3880"/>
        </w:tabs>
        <w:ind w:left="4108" w:hanging="380"/>
      </w:pPr>
    </w:lvl>
    <w:lvl w:ilvl="5" w:tplc="E8DCD13E">
      <w:start w:val="1"/>
      <w:numFmt w:val="bullet"/>
      <w:lvlText w:val="."/>
      <w:lvlJc w:val="left"/>
      <w:pPr>
        <w:tabs>
          <w:tab w:val="num" w:pos="4600"/>
        </w:tabs>
        <w:ind w:left="5040" w:hanging="380"/>
      </w:pPr>
    </w:lvl>
    <w:lvl w:ilvl="6" w:tplc="F04AFF94">
      <w:start w:val="1"/>
      <w:numFmt w:val="bullet"/>
      <w:lvlText w:val="."/>
      <w:lvlJc w:val="left"/>
      <w:pPr>
        <w:tabs>
          <w:tab w:val="num" w:pos="5320"/>
        </w:tabs>
        <w:ind w:left="5972" w:hanging="380"/>
      </w:pPr>
    </w:lvl>
    <w:lvl w:ilvl="7" w:tplc="85B4C54A">
      <w:start w:val="1"/>
      <w:numFmt w:val="bullet"/>
      <w:lvlText w:val="."/>
      <w:lvlJc w:val="left"/>
      <w:pPr>
        <w:tabs>
          <w:tab w:val="num" w:pos="6040"/>
        </w:tabs>
        <w:ind w:left="6904" w:hanging="380"/>
      </w:pPr>
    </w:lvl>
    <w:lvl w:ilvl="8" w:tplc="537AC0A8">
      <w:start w:val="1"/>
      <w:numFmt w:val="bullet"/>
      <w:lvlText w:val="."/>
      <w:lvlJc w:val="left"/>
      <w:pPr>
        <w:tabs>
          <w:tab w:val="num" w:pos="6760"/>
        </w:tabs>
        <w:ind w:left="7836" w:hanging="380"/>
      </w:pPr>
    </w:lvl>
  </w:abstractNum>
  <w:num w:numId="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554D"/>
    <w:rsid w:val="000606A9"/>
    <w:rsid w:val="000C6671"/>
    <w:rsid w:val="0015319C"/>
    <w:rsid w:val="00177827"/>
    <w:rsid w:val="001A4F7C"/>
    <w:rsid w:val="001B159F"/>
    <w:rsid w:val="001C5F02"/>
    <w:rsid w:val="00215510"/>
    <w:rsid w:val="002170D4"/>
    <w:rsid w:val="003706C9"/>
    <w:rsid w:val="00371536"/>
    <w:rsid w:val="00392670"/>
    <w:rsid w:val="003F2F9C"/>
    <w:rsid w:val="0043238D"/>
    <w:rsid w:val="00475692"/>
    <w:rsid w:val="00497AB0"/>
    <w:rsid w:val="004D029D"/>
    <w:rsid w:val="00513DFF"/>
    <w:rsid w:val="00555A63"/>
    <w:rsid w:val="0056495B"/>
    <w:rsid w:val="005B0B94"/>
    <w:rsid w:val="005B62AE"/>
    <w:rsid w:val="005F598F"/>
    <w:rsid w:val="00603609"/>
    <w:rsid w:val="00680D05"/>
    <w:rsid w:val="006C1AC5"/>
    <w:rsid w:val="006E0345"/>
    <w:rsid w:val="006E7585"/>
    <w:rsid w:val="00755755"/>
    <w:rsid w:val="0077394F"/>
    <w:rsid w:val="007844CB"/>
    <w:rsid w:val="007B6281"/>
    <w:rsid w:val="008B459B"/>
    <w:rsid w:val="008C5E30"/>
    <w:rsid w:val="008D450A"/>
    <w:rsid w:val="00953E92"/>
    <w:rsid w:val="009B687C"/>
    <w:rsid w:val="009E0395"/>
    <w:rsid w:val="009E4C8C"/>
    <w:rsid w:val="009F0675"/>
    <w:rsid w:val="00AA4F63"/>
    <w:rsid w:val="00AB1687"/>
    <w:rsid w:val="00AD3592"/>
    <w:rsid w:val="00B07A5F"/>
    <w:rsid w:val="00B520B4"/>
    <w:rsid w:val="00B556F1"/>
    <w:rsid w:val="00B76657"/>
    <w:rsid w:val="00B952BD"/>
    <w:rsid w:val="00B96046"/>
    <w:rsid w:val="00C53177"/>
    <w:rsid w:val="00C53A20"/>
    <w:rsid w:val="00C70C95"/>
    <w:rsid w:val="00C836C6"/>
    <w:rsid w:val="00C945F4"/>
    <w:rsid w:val="00D0554D"/>
    <w:rsid w:val="00D31C15"/>
    <w:rsid w:val="00D543AE"/>
    <w:rsid w:val="00D74635"/>
    <w:rsid w:val="00D7604E"/>
    <w:rsid w:val="00D8185C"/>
    <w:rsid w:val="00D8578C"/>
    <w:rsid w:val="00D96D6F"/>
    <w:rsid w:val="00DD5459"/>
    <w:rsid w:val="00E7250D"/>
    <w:rsid w:val="00E91D0D"/>
    <w:rsid w:val="00EB0FA6"/>
    <w:rsid w:val="00FD1412"/>
    <w:rsid w:val="00FE04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1C597953"/>
  <w15:chartTrackingRefBased/>
  <w15:docId w15:val="{B1902EA9-2034-414D-892E-02876FD75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Samp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Heading1">
    <w:name w:val="heading 1"/>
    <w:basedOn w:val="Normal"/>
    <w:next w:val="Normal"/>
    <w:qFormat/>
    <w:pPr>
      <w:keepNext/>
      <w:tabs>
        <w:tab w:val="left" w:pos="-720"/>
      </w:tabs>
      <w:suppressAutoHyphens/>
      <w:ind w:left="-288" w:right="-288"/>
      <w:jc w:val="center"/>
      <w:outlineLvl w:val="0"/>
    </w:pPr>
    <w:rPr>
      <w:b/>
      <w:bCs/>
      <w:spacing w:val="-3"/>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lockText">
    <w:name w:val="Block Text"/>
    <w:basedOn w:val="Normal"/>
    <w:pPr>
      <w:tabs>
        <w:tab w:val="left" w:pos="-720"/>
      </w:tabs>
      <w:suppressAutoHyphens/>
      <w:ind w:left="-288" w:right="-288"/>
      <w:jc w:val="both"/>
    </w:pPr>
    <w:rPr>
      <w:spacing w:val="-3"/>
    </w:rPr>
  </w:style>
  <w:style w:type="character" w:styleId="Hyperlink">
    <w:name w:val="Hyperlink"/>
    <w:basedOn w:val="DefaultParagraphFont"/>
    <w:uiPriority w:val="99"/>
    <w:unhideWhenUsed/>
    <w:rsid w:val="008D450A"/>
    <w:rPr>
      <w:color w:val="0000FF"/>
      <w:u w:val="single"/>
    </w:rPr>
  </w:style>
  <w:style w:type="character" w:customStyle="1" w:styleId="highlight">
    <w:name w:val="highlight"/>
    <w:basedOn w:val="DefaultParagraphFont"/>
    <w:rsid w:val="008D450A"/>
  </w:style>
  <w:style w:type="character" w:styleId="FollowedHyperlink">
    <w:name w:val="FollowedHyperlink"/>
    <w:basedOn w:val="DefaultParagraphFont"/>
    <w:rsid w:val="00B76657"/>
    <w:rPr>
      <w:color w:val="800080"/>
      <w:u w:val="single"/>
    </w:rPr>
  </w:style>
  <w:style w:type="paragraph" w:styleId="ListParagraph">
    <w:name w:val="List Paragraph"/>
    <w:basedOn w:val="Normal"/>
    <w:uiPriority w:val="34"/>
    <w:qFormat/>
    <w:rsid w:val="003F2F9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BILOXIPLANS.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biloxiplans.com"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A0624C389BC544390F0301CF8991F60" ma:contentTypeVersion="1" ma:contentTypeDescription="Create a new document." ma:contentTypeScope="" ma:versionID="41733178e6378471d6e8bac21ceca318">
  <xsd:schema xmlns:xsd="http://www.w3.org/2001/XMLSchema" xmlns:p="http://schemas.microsoft.com/office/2006/metadata/properties" targetNamespace="http://schemas.microsoft.com/office/2006/metadata/properties" ma:root="true" ma:fieldsID="dea774f0a657a24eed680ff9d381e7b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BBB34DF-DA8F-4175-A6B5-8F907A5E30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6B4D2DE-4632-4A89-B0D4-966D0D8688DF}">
  <ds:schemaRefs>
    <ds:schemaRef ds:uri="http://purl.org/dc/elements/1.1/"/>
    <ds:schemaRef ds:uri="http://schemas.openxmlformats.org/package/2006/metadata/core-properties"/>
    <ds:schemaRef ds:uri="http://purl.org/dc/dcmitype/"/>
    <ds:schemaRef ds:uri="http://purl.org/dc/terms/"/>
    <ds:schemaRef ds:uri="http://schemas.microsoft.com/office/2006/documentManagement/types"/>
    <ds:schemaRef ds:uri="http://schemas.microsoft.com/office/2006/metadata/properties"/>
    <ds:schemaRef ds:uri="http://www.w3.org/XML/1998/namespace"/>
    <ds:schemaRef ds:uri="http://schemas.microsoft.com/office/infopath/2007/PartnerControls"/>
  </ds:schemaRefs>
</ds:datastoreItem>
</file>

<file path=customXml/itemProps3.xml><?xml version="1.0" encoding="utf-8"?>
<ds:datastoreItem xmlns:ds="http://schemas.openxmlformats.org/officeDocument/2006/customXml" ds:itemID="{40D144E0-78DB-4510-A963-FE5EEBB45BDE}">
  <ds:schemaRefs>
    <ds:schemaRef ds:uri="http://schemas.microsoft.com/sharepoint/v3/contenttype/forms"/>
  </ds:schemaRefs>
</ds:datastoreItem>
</file>

<file path=customXml/itemProps4.xml><?xml version="1.0" encoding="utf-8"?>
<ds:datastoreItem xmlns:ds="http://schemas.openxmlformats.org/officeDocument/2006/customXml" ds:itemID="{A9E26987-76C1-489E-B142-FB2F66C42C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3</Pages>
  <Words>1407</Words>
  <Characters>7587</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ADVERTISEMENT FOR BIDS</vt:lpstr>
    </vt:vector>
  </TitlesOfParts>
  <Company>Engineering</Company>
  <LinksUpToDate>false</LinksUpToDate>
  <CharactersWithSpaces>8977</CharactersWithSpaces>
  <SharedDoc>false</SharedDoc>
  <HLinks>
    <vt:vector size="12" baseType="variant">
      <vt:variant>
        <vt:i4>3735583</vt:i4>
      </vt:variant>
      <vt:variant>
        <vt:i4>3</vt:i4>
      </vt:variant>
      <vt:variant>
        <vt:i4>0</vt:i4>
      </vt:variant>
      <vt:variant>
        <vt:i4>5</vt:i4>
      </vt:variant>
      <vt:variant>
        <vt:lpwstr>mailto:wandawilson@dalepartners.com</vt:lpwstr>
      </vt:variant>
      <vt:variant>
        <vt:lpwstr/>
      </vt:variant>
      <vt:variant>
        <vt:i4>1376351</vt:i4>
      </vt:variant>
      <vt:variant>
        <vt:i4>0</vt:i4>
      </vt:variant>
      <vt:variant>
        <vt:i4>0</vt:i4>
      </vt:variant>
      <vt:variant>
        <vt:i4>5</vt:i4>
      </vt:variant>
      <vt:variant>
        <vt:lpwstr>http://www.dalepartners.com/bidding-projects/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ADVERTISEMENT FOR BIDS</dc:title>
  <dc:subject>STELLY DRIVE</dc:subject>
  <dc:creator>City of Biloxi</dc:creator>
  <cp:keywords/>
  <cp:lastModifiedBy>Christy LeBatard</cp:lastModifiedBy>
  <cp:revision>14</cp:revision>
  <cp:lastPrinted>2014-05-22T18:44:00Z</cp:lastPrinted>
  <dcterms:created xsi:type="dcterms:W3CDTF">2017-06-09T14:30:00Z</dcterms:created>
  <dcterms:modified xsi:type="dcterms:W3CDTF">2023-04-05T15:07:00Z</dcterms:modified>
</cp:coreProperties>
</file>